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7A9A" w14:textId="1B0B8577" w:rsidR="003845D1" w:rsidRDefault="00C13BBF" w:rsidP="003845D1">
      <w:pPr>
        <w:jc w:val="right"/>
        <w:rPr>
          <w:sz w:val="28"/>
          <w:szCs w:val="28"/>
        </w:rPr>
      </w:pPr>
      <w:r>
        <w:rPr>
          <w:sz w:val="28"/>
          <w:szCs w:val="28"/>
        </w:rPr>
        <w:t xml:space="preserve"> </w:t>
      </w:r>
    </w:p>
    <w:p w14:paraId="036ED782" w14:textId="77777777" w:rsidR="00920058" w:rsidRPr="00920058" w:rsidRDefault="00920058" w:rsidP="00920058">
      <w:pPr>
        <w:jc w:val="center"/>
        <w:rPr>
          <w:sz w:val="28"/>
          <w:szCs w:val="28"/>
        </w:rPr>
      </w:pPr>
      <w:r w:rsidRPr="00920058">
        <w:rPr>
          <w:sz w:val="28"/>
          <w:szCs w:val="28"/>
        </w:rPr>
        <w:t>РОССИЙСКАЯ ФЕДЕРАЦИЯ</w:t>
      </w:r>
    </w:p>
    <w:p w14:paraId="4E4E52B2" w14:textId="77777777" w:rsidR="00920058" w:rsidRPr="00920058" w:rsidRDefault="00920058" w:rsidP="00920058">
      <w:pPr>
        <w:suppressAutoHyphens/>
        <w:jc w:val="center"/>
        <w:rPr>
          <w:kern w:val="1"/>
          <w:sz w:val="28"/>
          <w:szCs w:val="28"/>
          <w:lang w:eastAsia="ar-SA"/>
        </w:rPr>
      </w:pPr>
      <w:r w:rsidRPr="00920058">
        <w:rPr>
          <w:kern w:val="1"/>
          <w:sz w:val="28"/>
          <w:szCs w:val="28"/>
          <w:lang w:eastAsia="ar-SA"/>
        </w:rPr>
        <w:t>РОСТОВСКАЯ ОБЛАСТЬ</w:t>
      </w:r>
    </w:p>
    <w:p w14:paraId="2DC7578B" w14:textId="77777777" w:rsidR="00920058" w:rsidRPr="00920058" w:rsidRDefault="00920058" w:rsidP="00920058">
      <w:pPr>
        <w:suppressAutoHyphens/>
        <w:jc w:val="center"/>
        <w:rPr>
          <w:kern w:val="1"/>
          <w:sz w:val="28"/>
          <w:szCs w:val="28"/>
          <w:lang w:eastAsia="ar-SA"/>
        </w:rPr>
      </w:pPr>
      <w:r w:rsidRPr="00920058">
        <w:rPr>
          <w:kern w:val="1"/>
          <w:sz w:val="28"/>
          <w:szCs w:val="28"/>
          <w:lang w:eastAsia="ar-SA"/>
        </w:rPr>
        <w:t>ПЕСЧАНОКОПСКИЙ РАЙОН</w:t>
      </w:r>
    </w:p>
    <w:p w14:paraId="53763C5F" w14:textId="77777777" w:rsidR="00920058" w:rsidRPr="00920058" w:rsidRDefault="00920058" w:rsidP="00920058">
      <w:pPr>
        <w:suppressAutoHyphens/>
        <w:jc w:val="center"/>
        <w:rPr>
          <w:kern w:val="1"/>
          <w:sz w:val="28"/>
          <w:szCs w:val="28"/>
          <w:lang w:eastAsia="ar-SA"/>
        </w:rPr>
      </w:pPr>
      <w:r w:rsidRPr="00920058">
        <w:rPr>
          <w:kern w:val="1"/>
          <w:sz w:val="28"/>
          <w:szCs w:val="28"/>
          <w:lang w:eastAsia="ar-SA"/>
        </w:rPr>
        <w:t>МУНИЦИПАЛЬНОЕ ОБРАЗОВАНИЕ</w:t>
      </w:r>
    </w:p>
    <w:p w14:paraId="79F6F049" w14:textId="77777777" w:rsidR="00920058" w:rsidRPr="00920058" w:rsidRDefault="00920058" w:rsidP="00920058">
      <w:pPr>
        <w:suppressAutoHyphens/>
        <w:ind w:right="-2"/>
        <w:jc w:val="center"/>
        <w:rPr>
          <w:kern w:val="1"/>
          <w:sz w:val="28"/>
          <w:szCs w:val="28"/>
          <w:lang w:eastAsia="ar-SA"/>
        </w:rPr>
      </w:pPr>
      <w:r w:rsidRPr="00920058">
        <w:rPr>
          <w:kern w:val="1"/>
          <w:sz w:val="28"/>
          <w:szCs w:val="28"/>
          <w:lang w:eastAsia="ar-SA"/>
        </w:rPr>
        <w:t>«ЛЕТНИЦКОЕ СЕЛЬСКОЕ ПОСЕЛЕНИЕ»</w:t>
      </w:r>
    </w:p>
    <w:p w14:paraId="116D1051" w14:textId="77777777" w:rsidR="00920058" w:rsidRPr="00920058" w:rsidRDefault="00920058" w:rsidP="00920058">
      <w:pPr>
        <w:suppressAutoHyphens/>
        <w:ind w:right="-2"/>
        <w:jc w:val="center"/>
        <w:rPr>
          <w:kern w:val="1"/>
          <w:sz w:val="28"/>
          <w:szCs w:val="28"/>
          <w:lang w:eastAsia="ar-SA"/>
        </w:rPr>
      </w:pPr>
    </w:p>
    <w:p w14:paraId="2017A734" w14:textId="77777777" w:rsidR="00920058" w:rsidRPr="00920058" w:rsidRDefault="00920058" w:rsidP="00920058">
      <w:pPr>
        <w:suppressAutoHyphens/>
        <w:ind w:right="-2"/>
        <w:jc w:val="center"/>
        <w:rPr>
          <w:kern w:val="1"/>
          <w:sz w:val="28"/>
          <w:szCs w:val="28"/>
          <w:lang w:eastAsia="ar-SA"/>
        </w:rPr>
      </w:pPr>
      <w:r w:rsidRPr="00920058">
        <w:rPr>
          <w:kern w:val="1"/>
          <w:sz w:val="28"/>
          <w:szCs w:val="28"/>
          <w:lang w:eastAsia="ar-SA"/>
        </w:rPr>
        <w:t>СОБРАНИЕ ДЕПУТАТОВ ЛЕТНИЦКОГО СЕЛЬСКОГО ПОСЕЛЕНИЯ</w:t>
      </w:r>
    </w:p>
    <w:p w14:paraId="46763D13" w14:textId="77777777" w:rsidR="00920058" w:rsidRPr="00920058" w:rsidRDefault="00920058" w:rsidP="00920058">
      <w:pPr>
        <w:suppressAutoHyphens/>
        <w:ind w:right="-2"/>
        <w:jc w:val="center"/>
        <w:rPr>
          <w:kern w:val="1"/>
          <w:sz w:val="28"/>
          <w:szCs w:val="28"/>
          <w:lang w:eastAsia="ar-SA"/>
        </w:rPr>
      </w:pPr>
    </w:p>
    <w:p w14:paraId="4111CACF" w14:textId="77777777" w:rsidR="00920058" w:rsidRPr="00920058" w:rsidRDefault="00920058" w:rsidP="00920058">
      <w:pPr>
        <w:suppressAutoHyphens/>
        <w:ind w:right="-2"/>
        <w:jc w:val="center"/>
        <w:rPr>
          <w:kern w:val="1"/>
          <w:sz w:val="28"/>
          <w:szCs w:val="28"/>
          <w:lang w:eastAsia="ar-SA"/>
        </w:rPr>
      </w:pPr>
      <w:r w:rsidRPr="00920058">
        <w:rPr>
          <w:kern w:val="1"/>
          <w:sz w:val="28"/>
          <w:szCs w:val="28"/>
          <w:lang w:eastAsia="ar-SA"/>
        </w:rPr>
        <w:t>РЕШЕНИЕ</w:t>
      </w:r>
    </w:p>
    <w:p w14:paraId="629E36EC" w14:textId="240BF462" w:rsidR="00920058" w:rsidRPr="00920058" w:rsidRDefault="00920058" w:rsidP="00920058">
      <w:pPr>
        <w:tabs>
          <w:tab w:val="left" w:pos="8130"/>
        </w:tabs>
        <w:suppressAutoHyphens/>
        <w:rPr>
          <w:kern w:val="1"/>
          <w:sz w:val="28"/>
          <w:lang w:eastAsia="ar-SA"/>
        </w:rPr>
      </w:pPr>
      <w:r w:rsidRPr="00920058">
        <w:rPr>
          <w:kern w:val="1"/>
          <w:sz w:val="28"/>
          <w:szCs w:val="28"/>
          <w:lang w:eastAsia="ar-SA"/>
        </w:rPr>
        <w:t xml:space="preserve">              </w:t>
      </w:r>
      <w:r>
        <w:rPr>
          <w:kern w:val="1"/>
          <w:sz w:val="28"/>
          <w:szCs w:val="28"/>
          <w:lang w:eastAsia="ar-SA"/>
        </w:rPr>
        <w:t xml:space="preserve"> </w:t>
      </w:r>
      <w:r w:rsidRPr="00920058">
        <w:rPr>
          <w:kern w:val="1"/>
          <w:sz w:val="28"/>
          <w:szCs w:val="28"/>
          <w:lang w:eastAsia="ar-SA"/>
        </w:rPr>
        <w:t xml:space="preserve">                                             №</w:t>
      </w:r>
      <w:r w:rsidR="00C13BBF">
        <w:rPr>
          <w:kern w:val="1"/>
          <w:sz w:val="28"/>
          <w:szCs w:val="28"/>
          <w:lang w:eastAsia="ar-SA"/>
        </w:rPr>
        <w:t>10</w:t>
      </w:r>
      <w:r w:rsidRPr="00920058">
        <w:rPr>
          <w:kern w:val="1"/>
          <w:sz w:val="28"/>
          <w:szCs w:val="28"/>
          <w:lang w:eastAsia="ar-SA"/>
        </w:rPr>
        <w:tab/>
        <w:t>с. Летник</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4A4D07A3" w:rsidR="00AB6A6C" w:rsidRPr="00920058"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920058">
        <w:rPr>
          <w:b/>
          <w:bCs/>
          <w:color w:val="000000"/>
        </w:rPr>
        <w:t xml:space="preserve"> </w:t>
      </w:r>
      <w:r w:rsidR="00920058" w:rsidRPr="00920058">
        <w:rPr>
          <w:b/>
          <w:iCs/>
          <w:color w:val="000000"/>
          <w:sz w:val="28"/>
          <w:szCs w:val="28"/>
        </w:rPr>
        <w:t>Летницкого сельского поселения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4B52AD1A"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920058">
        <w:rPr>
          <w:sz w:val="28"/>
          <w:szCs w:val="28"/>
        </w:rPr>
        <w:t>муниципального образования Летницкое сельское поселение</w:t>
      </w:r>
      <w:r w:rsidR="00920058">
        <w:rPr>
          <w:b/>
          <w:bCs/>
          <w:color w:val="000000"/>
          <w:sz w:val="28"/>
          <w:szCs w:val="28"/>
        </w:rPr>
        <w:t xml:space="preserve">, </w:t>
      </w:r>
      <w:r w:rsidR="00920058" w:rsidRPr="00920058">
        <w:rPr>
          <w:bCs/>
          <w:color w:val="000000"/>
          <w:sz w:val="28"/>
          <w:szCs w:val="28"/>
        </w:rPr>
        <w:t>Собрание депутатов Летницкого сельского поселения</w:t>
      </w:r>
    </w:p>
    <w:p w14:paraId="12FD8442" w14:textId="77777777" w:rsidR="00AB6A6C" w:rsidRPr="001F1F63" w:rsidRDefault="00AB6A6C" w:rsidP="00AB6A6C">
      <w:pPr>
        <w:shd w:val="clear" w:color="auto" w:fill="FFFFFF"/>
        <w:ind w:firstLine="709"/>
        <w:jc w:val="both"/>
        <w:rPr>
          <w:color w:val="000000"/>
        </w:rPr>
      </w:pPr>
    </w:p>
    <w:p w14:paraId="22C7969E" w14:textId="24846374" w:rsidR="00AB6A6C" w:rsidRPr="001F1F63" w:rsidRDefault="00920058" w:rsidP="00AB6A6C">
      <w:pPr>
        <w:spacing w:before="240" w:line="360" w:lineRule="auto"/>
        <w:ind w:firstLine="709"/>
        <w:jc w:val="both"/>
        <w:rPr>
          <w:sz w:val="28"/>
          <w:szCs w:val="28"/>
        </w:rPr>
      </w:pPr>
      <w:r>
        <w:rPr>
          <w:color w:val="000000"/>
          <w:sz w:val="28"/>
          <w:szCs w:val="28"/>
        </w:rPr>
        <w:t>РЕШИЛО</w:t>
      </w:r>
      <w:r w:rsidR="00AB6A6C" w:rsidRPr="001F1F63">
        <w:rPr>
          <w:sz w:val="28"/>
          <w:szCs w:val="28"/>
        </w:rPr>
        <w:t>:</w:t>
      </w:r>
    </w:p>
    <w:p w14:paraId="5DE9FF8B" w14:textId="028631FD"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920058">
        <w:rPr>
          <w:color w:val="000000"/>
          <w:sz w:val="28"/>
          <w:szCs w:val="28"/>
        </w:rPr>
        <w:t>Летницкого сельского поселения</w:t>
      </w:r>
      <w:r w:rsidRPr="001F1F63">
        <w:rPr>
          <w:color w:val="000000"/>
        </w:rPr>
        <w:t>.</w:t>
      </w:r>
    </w:p>
    <w:p w14:paraId="74FD50A8" w14:textId="1E3913EA"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920058">
        <w:rPr>
          <w:color w:val="000000"/>
          <w:sz w:val="28"/>
          <w:szCs w:val="28"/>
        </w:rPr>
        <w:t xml:space="preserve"> Летницкого сельского поселения</w:t>
      </w:r>
      <w:r w:rsidRPr="001F1F63">
        <w:rPr>
          <w:color w:val="000000"/>
          <w:sz w:val="28"/>
          <w:szCs w:val="28"/>
        </w:rPr>
        <w:t xml:space="preserve">. </w:t>
      </w:r>
    </w:p>
    <w:p w14:paraId="350C4314" w14:textId="2081E207"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920058">
        <w:rPr>
          <w:color w:val="000000"/>
          <w:sz w:val="28"/>
          <w:szCs w:val="28"/>
        </w:rPr>
        <w:t>Летницкого сельского поселения</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tbl>
      <w:tblPr>
        <w:tblW w:w="0" w:type="auto"/>
        <w:tblInd w:w="108" w:type="dxa"/>
        <w:tblLook w:val="0000" w:firstRow="0" w:lastRow="0" w:firstColumn="0" w:lastColumn="0" w:noHBand="0" w:noVBand="0"/>
      </w:tblPr>
      <w:tblGrid>
        <w:gridCol w:w="6586"/>
        <w:gridCol w:w="3303"/>
      </w:tblGrid>
      <w:tr w:rsidR="00920058" w:rsidRPr="00920058" w14:paraId="14655CF5" w14:textId="77777777" w:rsidTr="009A55D8">
        <w:trPr>
          <w:trHeight w:val="745"/>
        </w:trPr>
        <w:tc>
          <w:tcPr>
            <w:tcW w:w="6586" w:type="dxa"/>
            <w:tcBorders>
              <w:top w:val="nil"/>
              <w:left w:val="nil"/>
              <w:bottom w:val="nil"/>
              <w:right w:val="nil"/>
            </w:tcBorders>
          </w:tcPr>
          <w:p w14:paraId="3598C470" w14:textId="77777777" w:rsidR="00920058" w:rsidRPr="00920058" w:rsidRDefault="00920058" w:rsidP="00920058">
            <w:pPr>
              <w:widowControl w:val="0"/>
              <w:autoSpaceDE w:val="0"/>
              <w:autoSpaceDN w:val="0"/>
              <w:adjustRightInd w:val="0"/>
              <w:jc w:val="both"/>
              <w:rPr>
                <w:sz w:val="28"/>
                <w:szCs w:val="28"/>
              </w:rPr>
            </w:pPr>
            <w:r w:rsidRPr="00920058">
              <w:rPr>
                <w:sz w:val="28"/>
                <w:szCs w:val="28"/>
              </w:rPr>
              <w:t xml:space="preserve">Председатель Собрания депутатов – </w:t>
            </w:r>
          </w:p>
          <w:p w14:paraId="40B4D9C0" w14:textId="0F4F33DF" w:rsidR="00920058" w:rsidRPr="00920058" w:rsidRDefault="00920058" w:rsidP="00920058">
            <w:pPr>
              <w:widowControl w:val="0"/>
              <w:autoSpaceDE w:val="0"/>
              <w:autoSpaceDN w:val="0"/>
              <w:adjustRightInd w:val="0"/>
              <w:jc w:val="both"/>
              <w:rPr>
                <w:sz w:val="28"/>
                <w:szCs w:val="28"/>
              </w:rPr>
            </w:pPr>
            <w:r w:rsidRPr="00920058">
              <w:rPr>
                <w:sz w:val="28"/>
                <w:szCs w:val="28"/>
              </w:rPr>
              <w:t xml:space="preserve">глава  Летницкого сельского поселения </w:t>
            </w:r>
            <w:r w:rsidR="0083581F">
              <w:rPr>
                <w:sz w:val="28"/>
                <w:szCs w:val="28"/>
              </w:rPr>
              <w:t xml:space="preserve">                              </w:t>
            </w:r>
          </w:p>
        </w:tc>
        <w:tc>
          <w:tcPr>
            <w:tcW w:w="3303" w:type="dxa"/>
            <w:tcBorders>
              <w:top w:val="nil"/>
              <w:left w:val="nil"/>
              <w:bottom w:val="nil"/>
              <w:right w:val="nil"/>
            </w:tcBorders>
          </w:tcPr>
          <w:p w14:paraId="75126527" w14:textId="77777777" w:rsidR="00920058" w:rsidRPr="00920058" w:rsidRDefault="00920058" w:rsidP="00920058">
            <w:pPr>
              <w:widowControl w:val="0"/>
              <w:autoSpaceDE w:val="0"/>
              <w:autoSpaceDN w:val="0"/>
              <w:adjustRightInd w:val="0"/>
              <w:ind w:firstLine="709"/>
              <w:jc w:val="both"/>
              <w:rPr>
                <w:sz w:val="28"/>
                <w:szCs w:val="28"/>
              </w:rPr>
            </w:pPr>
          </w:p>
          <w:p w14:paraId="5DBF712B" w14:textId="5D4D280A" w:rsidR="00920058" w:rsidRPr="00920058" w:rsidRDefault="0083581F" w:rsidP="00920058">
            <w:pPr>
              <w:tabs>
                <w:tab w:val="left" w:pos="1215"/>
              </w:tabs>
              <w:ind w:firstLine="709"/>
              <w:jc w:val="both"/>
              <w:rPr>
                <w:sz w:val="28"/>
                <w:szCs w:val="28"/>
              </w:rPr>
            </w:pPr>
            <w:r>
              <w:rPr>
                <w:sz w:val="28"/>
                <w:szCs w:val="28"/>
              </w:rPr>
              <w:t xml:space="preserve">И.Н. </w:t>
            </w:r>
            <w:proofErr w:type="spellStart"/>
            <w:r>
              <w:rPr>
                <w:sz w:val="28"/>
                <w:szCs w:val="28"/>
              </w:rPr>
              <w:t>Хребтова</w:t>
            </w:r>
            <w:proofErr w:type="spellEnd"/>
            <w:r w:rsidR="00920058" w:rsidRPr="00920058">
              <w:rPr>
                <w:sz w:val="28"/>
                <w:szCs w:val="28"/>
              </w:rPr>
              <w:t xml:space="preserve">     </w:t>
            </w:r>
            <w:r w:rsidR="00920058">
              <w:rPr>
                <w:sz w:val="28"/>
                <w:szCs w:val="28"/>
              </w:rPr>
              <w:t xml:space="preserve"> </w:t>
            </w:r>
          </w:p>
        </w:tc>
      </w:tr>
    </w:tbl>
    <w:p w14:paraId="0FABF0C8" w14:textId="77777777" w:rsidR="00920058" w:rsidRPr="00920058" w:rsidRDefault="00920058" w:rsidP="00920058">
      <w:pPr>
        <w:autoSpaceDE w:val="0"/>
        <w:autoSpaceDN w:val="0"/>
        <w:adjustRightInd w:val="0"/>
        <w:jc w:val="both"/>
        <w:outlineLvl w:val="0"/>
        <w:rPr>
          <w:bCs/>
          <w:sz w:val="28"/>
          <w:szCs w:val="28"/>
        </w:rPr>
      </w:pPr>
    </w:p>
    <w:p w14:paraId="5240F0F6" w14:textId="77777777" w:rsidR="00920058" w:rsidRPr="00920058" w:rsidRDefault="00920058" w:rsidP="00920058">
      <w:pPr>
        <w:autoSpaceDE w:val="0"/>
        <w:autoSpaceDN w:val="0"/>
        <w:adjustRightInd w:val="0"/>
        <w:ind w:firstLine="709"/>
        <w:jc w:val="both"/>
        <w:outlineLvl w:val="0"/>
        <w:rPr>
          <w:bCs/>
          <w:sz w:val="28"/>
          <w:szCs w:val="28"/>
        </w:rPr>
      </w:pPr>
      <w:r w:rsidRPr="00920058">
        <w:rPr>
          <w:bCs/>
          <w:sz w:val="28"/>
          <w:szCs w:val="28"/>
        </w:rPr>
        <w:t>с. Летник</w:t>
      </w:r>
    </w:p>
    <w:p w14:paraId="2068F213" w14:textId="33D35E10" w:rsidR="00920058" w:rsidRPr="00920058" w:rsidRDefault="00C13BBF" w:rsidP="00920058">
      <w:pPr>
        <w:autoSpaceDE w:val="0"/>
        <w:autoSpaceDN w:val="0"/>
        <w:adjustRightInd w:val="0"/>
        <w:ind w:firstLine="709"/>
        <w:jc w:val="both"/>
        <w:outlineLvl w:val="0"/>
        <w:rPr>
          <w:bCs/>
          <w:sz w:val="28"/>
          <w:szCs w:val="28"/>
        </w:rPr>
      </w:pPr>
      <w:r>
        <w:rPr>
          <w:bCs/>
          <w:sz w:val="28"/>
          <w:szCs w:val="28"/>
        </w:rPr>
        <w:t>11.11.</w:t>
      </w:r>
      <w:r w:rsidR="00920058">
        <w:rPr>
          <w:bCs/>
          <w:sz w:val="28"/>
          <w:szCs w:val="28"/>
        </w:rPr>
        <w:t xml:space="preserve"> </w:t>
      </w:r>
      <w:r w:rsidR="00920058" w:rsidRPr="00920058">
        <w:rPr>
          <w:bCs/>
          <w:sz w:val="28"/>
          <w:szCs w:val="28"/>
        </w:rPr>
        <w:t>2021.</w:t>
      </w:r>
    </w:p>
    <w:p w14:paraId="751B7B2C" w14:textId="4ECC6C65" w:rsidR="00920058" w:rsidRPr="00920058" w:rsidRDefault="00920058" w:rsidP="00920058">
      <w:pPr>
        <w:autoSpaceDE w:val="0"/>
        <w:autoSpaceDN w:val="0"/>
        <w:adjustRightInd w:val="0"/>
        <w:ind w:firstLine="709"/>
        <w:jc w:val="both"/>
        <w:outlineLvl w:val="0"/>
        <w:rPr>
          <w:b/>
          <w:sz w:val="28"/>
          <w:szCs w:val="28"/>
        </w:rPr>
      </w:pPr>
      <w:r w:rsidRPr="00920058">
        <w:rPr>
          <w:bCs/>
          <w:sz w:val="28"/>
          <w:szCs w:val="28"/>
        </w:rPr>
        <w:t xml:space="preserve">№ </w:t>
      </w:r>
      <w:r>
        <w:rPr>
          <w:bCs/>
          <w:sz w:val="28"/>
          <w:szCs w:val="28"/>
        </w:rPr>
        <w:t xml:space="preserve"> </w:t>
      </w:r>
      <w:r w:rsidR="00C13BBF">
        <w:rPr>
          <w:bCs/>
          <w:sz w:val="28"/>
          <w:szCs w:val="28"/>
        </w:rPr>
        <w:t>10</w:t>
      </w: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AB6A6C">
      <w:pPr>
        <w:tabs>
          <w:tab w:val="num" w:pos="200"/>
        </w:tabs>
        <w:ind w:left="4536"/>
        <w:jc w:val="center"/>
        <w:outlineLvl w:val="0"/>
      </w:pPr>
      <w:r w:rsidRPr="001F1F63">
        <w:t>УТВЕРЖДЕНО</w:t>
      </w:r>
    </w:p>
    <w:p w14:paraId="0874ADB4" w14:textId="59F2D091" w:rsidR="00AB6A6C" w:rsidRPr="00920058" w:rsidRDefault="00AB6A6C" w:rsidP="00AB6A6C">
      <w:pPr>
        <w:ind w:left="4536"/>
        <w:jc w:val="center"/>
        <w:rPr>
          <w:i/>
          <w:iCs/>
          <w:color w:val="000000"/>
        </w:rPr>
      </w:pPr>
      <w:r w:rsidRPr="001F1F63">
        <w:rPr>
          <w:color w:val="000000"/>
        </w:rPr>
        <w:t xml:space="preserve">решением </w:t>
      </w:r>
      <w:r w:rsidR="00920058" w:rsidRPr="00920058">
        <w:rPr>
          <w:bCs/>
          <w:color w:val="000000"/>
          <w:sz w:val="28"/>
          <w:szCs w:val="28"/>
        </w:rPr>
        <w:t>Собрания депутатов Летницкого сельского поселения</w:t>
      </w:r>
    </w:p>
    <w:p w14:paraId="7F388111" w14:textId="74F5D50E" w:rsidR="00AB6A6C" w:rsidRPr="001F1F63" w:rsidRDefault="00C13BBF" w:rsidP="00AB6A6C">
      <w:pPr>
        <w:ind w:left="4536"/>
        <w:jc w:val="center"/>
      </w:pPr>
      <w:r>
        <w:t>от 11.11. 2021 № 10</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2B5693B4"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920058">
        <w:rPr>
          <w:color w:val="000000"/>
          <w:sz w:val="28"/>
          <w:szCs w:val="28"/>
        </w:rPr>
        <w:t xml:space="preserve"> </w:t>
      </w:r>
      <w:r w:rsidR="00920058" w:rsidRPr="00920058">
        <w:rPr>
          <w:b/>
          <w:color w:val="000000"/>
          <w:sz w:val="28"/>
          <w:szCs w:val="28"/>
        </w:rPr>
        <w:t>Летницкого сельского поселения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009658A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20058" w:rsidRPr="00920058">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45CAEE8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920058" w:rsidRPr="00920058">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3773F7BF"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284721" w:rsidRPr="00284721">
        <w:rPr>
          <w:color w:val="000000"/>
          <w:sz w:val="28"/>
          <w:szCs w:val="28"/>
        </w:rPr>
        <w:t>Летницкого сельского поселения</w:t>
      </w:r>
      <w:r w:rsidRPr="001F1F63">
        <w:rPr>
          <w:i/>
          <w:iCs/>
          <w:color w:val="000000"/>
        </w:rPr>
        <w:t xml:space="preserve"> </w:t>
      </w:r>
      <w:r w:rsidRPr="001F1F63">
        <w:rPr>
          <w:color w:val="000000"/>
          <w:sz w:val="28"/>
          <w:szCs w:val="28"/>
        </w:rPr>
        <w:t>(далее – администрация).</w:t>
      </w:r>
    </w:p>
    <w:p w14:paraId="7EB02762" w14:textId="348B0533" w:rsidR="00AB6A6C" w:rsidRPr="00284721" w:rsidRDefault="00AB6A6C" w:rsidP="00284721">
      <w:pPr>
        <w:spacing w:line="360" w:lineRule="auto"/>
        <w:ind w:firstLine="709"/>
        <w:contextualSpacing/>
        <w:jc w:val="both"/>
        <w:rPr>
          <w:color w:val="000000"/>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284721">
        <w:rPr>
          <w:color w:val="000000"/>
          <w:sz w:val="28"/>
          <w:szCs w:val="28"/>
        </w:rPr>
        <w:t xml:space="preserve">лица </w:t>
      </w:r>
      <w:r w:rsidR="00341960">
        <w:rPr>
          <w:color w:val="000000"/>
          <w:sz w:val="28"/>
          <w:szCs w:val="28"/>
        </w:rPr>
        <w:t xml:space="preserve"> назначенные Распоряжением Главы администрации Летницкого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B05BC02"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284721">
        <w:rPr>
          <w:sz w:val="28"/>
          <w:szCs w:val="28"/>
        </w:rPr>
        <w:t>Ростовской области</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6FC7B223"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284721">
        <w:rPr>
          <w:sz w:val="28"/>
          <w:szCs w:val="28"/>
        </w:rPr>
        <w:t>Ростовской области.</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402D2A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284721" w:rsidRPr="00667981">
        <w:rPr>
          <w:color w:val="000000"/>
          <w:sz w:val="28"/>
          <w:szCs w:val="28"/>
        </w:rPr>
        <w:t>Летницкого сельского поселения</w:t>
      </w:r>
      <w:r w:rsidRPr="00667981">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3D864075"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284721">
        <w:rPr>
          <w:color w:val="000000"/>
        </w:rPr>
        <w:t>Летницкого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roofErr w:type="gramEnd"/>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4235093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27DE2">
        <w:rPr>
          <w:rFonts w:ascii="Times New Roman" w:hAnsi="Times New Roman" w:cs="Times New Roman"/>
          <w:color w:val="000000"/>
          <w:sz w:val="28"/>
          <w:szCs w:val="28"/>
        </w:rPr>
        <w:t xml:space="preserve"> администрации Летницкого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681E4124"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F27DE2">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14:paraId="062600F9" w14:textId="07B07F65"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F27DE2">
        <w:rPr>
          <w:color w:val="000000"/>
          <w:sz w:val="28"/>
          <w:szCs w:val="28"/>
        </w:rPr>
        <w:t xml:space="preserve">администрации Летницкого сельского поселения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914007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F27DE2">
        <w:rPr>
          <w:rFonts w:ascii="Times New Roman" w:hAnsi="Times New Roman" w:cs="Times New Roman"/>
          <w:color w:val="000000"/>
          <w:sz w:val="28"/>
          <w:szCs w:val="28"/>
        </w:rPr>
        <w:t>администрации 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459ACAC2"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27DE2">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1F1F63">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3CAF2699"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F27DE2">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F27DE2">
        <w:rPr>
          <w:rFonts w:ascii="Times New Roman" w:hAnsi="Times New Roman" w:cs="Times New Roman"/>
          <w:color w:val="000000"/>
          <w:sz w:val="28"/>
          <w:szCs w:val="28"/>
        </w:rPr>
        <w:t>Летницкого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5F3BCAF1" w14:textId="29DF583D"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45D1">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FC91E15"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845D1">
        <w:rPr>
          <w:rFonts w:ascii="Times New Roman" w:hAnsi="Times New Roman" w:cs="Times New Roman"/>
          <w:color w:val="000000"/>
          <w:sz w:val="28"/>
          <w:szCs w:val="28"/>
        </w:rPr>
        <w:t>администрации 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845D1">
        <w:rPr>
          <w:rFonts w:ascii="Times New Roman" w:hAnsi="Times New Roman" w:cs="Times New Roman"/>
          <w:color w:val="000000"/>
          <w:sz w:val="28"/>
          <w:szCs w:val="28"/>
        </w:rPr>
        <w:t>администрации Летницкого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213EA51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3845D1">
        <w:rPr>
          <w:rFonts w:ascii="Times New Roman" w:hAnsi="Times New Roman" w:cs="Times New Roman"/>
          <w:color w:val="000000"/>
          <w:sz w:val="28"/>
          <w:szCs w:val="28"/>
        </w:rPr>
        <w:t xml:space="preserve"> администрации Летницкого сельского поселения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38D2933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845D1">
        <w:rPr>
          <w:rFonts w:ascii="Times New Roman" w:hAnsi="Times New Roman" w:cs="Times New Roman"/>
          <w:color w:val="000000"/>
          <w:sz w:val="28"/>
          <w:szCs w:val="28"/>
        </w:rPr>
        <w:t xml:space="preserve"> администрации Летницкого сельского поселения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0D9F1D26"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F1DBF" w:rsidRPr="00CF1DBF">
        <w:rPr>
          <w:rFonts w:ascii="Times New Roman" w:hAnsi="Times New Roman" w:cs="Times New Roman"/>
          <w:bCs/>
          <w:color w:val="000000"/>
          <w:sz w:val="28"/>
          <w:szCs w:val="28"/>
        </w:rPr>
        <w:t>Собранием депутатов Летницкого сельского поселения</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10C98E6C" w:rsidR="00AB6A6C" w:rsidRPr="001F1F63" w:rsidRDefault="00CF1DBF"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Летницкого сельского поселения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14:paraId="7E1B67B0" w14:textId="2F6D8B94" w:rsidR="00AB6A6C" w:rsidRPr="00CF1DBF" w:rsidRDefault="00AB6A6C" w:rsidP="00AB6A6C">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CF1DBF">
        <w:rPr>
          <w:rFonts w:ascii="Times New Roman" w:hAnsi="Times New Roman" w:cs="Times New Roman"/>
          <w:b w:val="0"/>
          <w:bCs w:val="0"/>
          <w:color w:val="000000"/>
          <w:sz w:val="28"/>
          <w:szCs w:val="28"/>
        </w:rPr>
        <w:t xml:space="preserve"> </w:t>
      </w:r>
      <w:r w:rsidR="00CF1DBF" w:rsidRPr="00CF1DBF">
        <w:rPr>
          <w:rFonts w:ascii="Times New Roman" w:hAnsi="Times New Roman" w:cs="Times New Roman"/>
          <w:bCs w:val="0"/>
          <w:color w:val="000000"/>
          <w:sz w:val="28"/>
          <w:szCs w:val="28"/>
        </w:rPr>
        <w:t>Летницкого сельского поселения</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14:paraId="60F7EB6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14:paraId="220DC5A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14:paraId="056544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w:t>
      </w:r>
      <w:r w:rsidRPr="001F1F63">
        <w:rPr>
          <w:rFonts w:ascii="Times New Roman" w:hAnsi="Times New Roman" w:cs="Times New Roman"/>
          <w:i/>
          <w:iCs/>
          <w:sz w:val="28"/>
          <w:szCs w:val="28"/>
        </w:rPr>
        <w:lastRenderedPageBreak/>
        <w:t>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w:t>
      </w:r>
      <w:bookmarkStart w:id="3" w:name="_GoBack"/>
      <w:bookmarkEnd w:id="3"/>
      <w:r w:rsidRPr="001F1F63">
        <w:rPr>
          <w:rFonts w:ascii="Times New Roman" w:hAnsi="Times New Roman" w:cs="Times New Roman"/>
          <w:color w:val="000000"/>
          <w:sz w:val="28"/>
          <w:szCs w:val="28"/>
        </w:rPr>
        <w:t>для определения необходимости проведения внеплановых</w:t>
      </w:r>
    </w:p>
    <w:p w14:paraId="2D172FC4" w14:textId="77777777"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0C700E"/>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7146E" w14:textId="77777777" w:rsidR="000C700E" w:rsidRDefault="000C700E" w:rsidP="00AB6A6C">
      <w:r>
        <w:separator/>
      </w:r>
    </w:p>
  </w:endnote>
  <w:endnote w:type="continuationSeparator" w:id="0">
    <w:p w14:paraId="1937ED5F" w14:textId="77777777" w:rsidR="000C700E" w:rsidRDefault="000C700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05DA5" w14:textId="77777777" w:rsidR="000C700E" w:rsidRDefault="000C700E" w:rsidP="00AB6A6C">
      <w:r>
        <w:separator/>
      </w:r>
    </w:p>
  </w:footnote>
  <w:footnote w:type="continuationSeparator" w:id="0">
    <w:p w14:paraId="7BE75980" w14:textId="77777777" w:rsidR="000C700E" w:rsidRDefault="000C700E" w:rsidP="00AB6A6C">
      <w:r>
        <w:continuationSeparator/>
      </w:r>
    </w:p>
  </w:footnote>
  <w:footnote w:id="1">
    <w:p w14:paraId="4A4A40F8" w14:textId="4F62B6EE"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3">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4">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5">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7">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8">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14:paraId="4F1BDE33" w14:textId="341003DD"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DDEA885" w14:textId="56B84479" w:rsidR="006F7DEA" w:rsidRDefault="006F7DEA">
      <w:pPr>
        <w:pStyle w:val="a4"/>
      </w:pPr>
    </w:p>
  </w:footnote>
  <w:footnote w:id="11">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0C70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3BBF">
      <w:rPr>
        <w:rStyle w:val="a8"/>
        <w:noProof/>
      </w:rPr>
      <w:t>3</w:t>
    </w:r>
    <w:r>
      <w:rPr>
        <w:rStyle w:val="a8"/>
      </w:rPr>
      <w:fldChar w:fldCharType="end"/>
    </w:r>
  </w:p>
  <w:p w14:paraId="58484E73" w14:textId="77777777" w:rsidR="00E90F25" w:rsidRDefault="000C70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313AD"/>
    <w:rsid w:val="000C700E"/>
    <w:rsid w:val="00112533"/>
    <w:rsid w:val="001F1F63"/>
    <w:rsid w:val="00284721"/>
    <w:rsid w:val="00341960"/>
    <w:rsid w:val="003845D1"/>
    <w:rsid w:val="003C375C"/>
    <w:rsid w:val="00667981"/>
    <w:rsid w:val="006F0EA2"/>
    <w:rsid w:val="006F7DEA"/>
    <w:rsid w:val="00750556"/>
    <w:rsid w:val="007844DA"/>
    <w:rsid w:val="007F0581"/>
    <w:rsid w:val="0083581F"/>
    <w:rsid w:val="00836EB1"/>
    <w:rsid w:val="00854413"/>
    <w:rsid w:val="00920058"/>
    <w:rsid w:val="00935631"/>
    <w:rsid w:val="009D07EB"/>
    <w:rsid w:val="00A67121"/>
    <w:rsid w:val="00AB6A6C"/>
    <w:rsid w:val="00AE1670"/>
    <w:rsid w:val="00C13BBF"/>
    <w:rsid w:val="00CF1DBF"/>
    <w:rsid w:val="00F27DE2"/>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6575-D05D-46EE-8FE7-4D1C9F2E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12</cp:revision>
  <dcterms:created xsi:type="dcterms:W3CDTF">2021-08-23T11:05:00Z</dcterms:created>
  <dcterms:modified xsi:type="dcterms:W3CDTF">2021-11-12T07:41:00Z</dcterms:modified>
</cp:coreProperties>
</file>