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E6" w:rsidRDefault="000466E6" w:rsidP="00C64126">
      <w:pPr>
        <w:tabs>
          <w:tab w:val="center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466E6" w:rsidRDefault="000466E6" w:rsidP="00C64126">
      <w:pPr>
        <w:tabs>
          <w:tab w:val="center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ЛЕТНИЦКОГО СЕЛЬСКОГО ПОСЕЛЕНИЯ</w:t>
      </w:r>
    </w:p>
    <w:p w:rsidR="000466E6" w:rsidRDefault="000466E6" w:rsidP="00C64126">
      <w:pPr>
        <w:tabs>
          <w:tab w:val="center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0466E6" w:rsidRDefault="000466E6" w:rsidP="0075261F">
      <w:pPr>
        <w:rPr>
          <w:sz w:val="28"/>
          <w:szCs w:val="28"/>
        </w:rPr>
      </w:pPr>
    </w:p>
    <w:p w:rsidR="000466E6" w:rsidRPr="00030D30" w:rsidRDefault="000466E6" w:rsidP="00030D30">
      <w:pPr>
        <w:jc w:val="center"/>
        <w:rPr>
          <w:sz w:val="28"/>
          <w:szCs w:val="28"/>
        </w:rPr>
      </w:pPr>
    </w:p>
    <w:p w:rsidR="000466E6" w:rsidRDefault="000466E6" w:rsidP="00030D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466E6" w:rsidRPr="00030D30" w:rsidRDefault="000466E6" w:rsidP="00030D30">
      <w:pPr>
        <w:jc w:val="center"/>
        <w:rPr>
          <w:sz w:val="28"/>
          <w:szCs w:val="28"/>
        </w:rPr>
      </w:pPr>
    </w:p>
    <w:p w:rsidR="000466E6" w:rsidRPr="00030D30" w:rsidRDefault="000466E6" w:rsidP="00030D3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030D30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 08 .10. 2018 года</w:t>
      </w:r>
      <w:r w:rsidRPr="00030D3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r w:rsidRPr="00030D30">
        <w:rPr>
          <w:sz w:val="28"/>
          <w:szCs w:val="28"/>
        </w:rPr>
        <w:t xml:space="preserve">   </w:t>
      </w:r>
      <w:r w:rsidRPr="00030D30">
        <w:rPr>
          <w:sz w:val="28"/>
          <w:szCs w:val="28"/>
        </w:rPr>
        <w:sym w:font="Times New Roman" w:char="2116"/>
      </w:r>
      <w:r w:rsidRPr="00030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75                                   с. Летник</w:t>
      </w:r>
    </w:p>
    <w:p w:rsidR="000466E6" w:rsidRPr="00030D30" w:rsidRDefault="000466E6" w:rsidP="00030D30">
      <w:pPr>
        <w:rPr>
          <w:sz w:val="28"/>
          <w:szCs w:val="28"/>
        </w:rPr>
      </w:pPr>
    </w:p>
    <w:p w:rsidR="000466E6" w:rsidRDefault="000466E6" w:rsidP="00030D30">
      <w:pPr>
        <w:rPr>
          <w:sz w:val="28"/>
          <w:szCs w:val="28"/>
        </w:rPr>
      </w:pPr>
      <w:r w:rsidRPr="00030D30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плана</w:t>
      </w:r>
      <w:r w:rsidRPr="00030D30">
        <w:rPr>
          <w:sz w:val="28"/>
          <w:szCs w:val="28"/>
        </w:rPr>
        <w:t xml:space="preserve"> </w:t>
      </w:r>
      <w:r w:rsidRPr="00030D30">
        <w:rPr>
          <w:sz w:val="28"/>
          <w:szCs w:val="28"/>
        </w:rPr>
        <w:br/>
      </w:r>
      <w:r>
        <w:rPr>
          <w:sz w:val="28"/>
          <w:szCs w:val="28"/>
        </w:rPr>
        <w:t>мероприятий по</w:t>
      </w:r>
      <w:r w:rsidRPr="00030D30">
        <w:rPr>
          <w:sz w:val="28"/>
          <w:szCs w:val="28"/>
        </w:rPr>
        <w:t xml:space="preserve"> оптимизации расходов </w:t>
      </w:r>
      <w:r w:rsidRPr="00030D30">
        <w:rPr>
          <w:sz w:val="28"/>
          <w:szCs w:val="28"/>
        </w:rPr>
        <w:br/>
        <w:t xml:space="preserve">бюджета </w:t>
      </w:r>
      <w:r>
        <w:rPr>
          <w:sz w:val="28"/>
          <w:szCs w:val="28"/>
        </w:rPr>
        <w:t>Летницкого сельского поселения</w:t>
      </w:r>
    </w:p>
    <w:p w:rsidR="000466E6" w:rsidRDefault="000466E6" w:rsidP="00030D30">
      <w:pPr>
        <w:rPr>
          <w:sz w:val="28"/>
          <w:szCs w:val="28"/>
        </w:rPr>
      </w:pPr>
      <w:r>
        <w:rPr>
          <w:sz w:val="28"/>
          <w:szCs w:val="28"/>
        </w:rPr>
        <w:t>Песчанокопского района до 2020 года</w:t>
      </w:r>
    </w:p>
    <w:p w:rsidR="000466E6" w:rsidRDefault="000466E6" w:rsidP="00030D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66E6" w:rsidRPr="00030D30" w:rsidRDefault="000466E6" w:rsidP="00030D30">
      <w:pPr>
        <w:rPr>
          <w:sz w:val="28"/>
          <w:szCs w:val="28"/>
        </w:rPr>
      </w:pPr>
    </w:p>
    <w:p w:rsidR="000466E6" w:rsidRPr="00BD2777" w:rsidRDefault="000466E6" w:rsidP="00331DC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исполнения подпункта 2.1.1.6 пункта 2 Соглашения № 30д от 07.06.2017г. «О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Песчанокопского района» и распоряжения Правительства Ростовской области от 21.09.2018 № 567 «Об утверждении Плана мероприятий по росту доходного потенциала Ростовской области, оптимизации расходов областного  бюджета и сокращению муниципального долга Ростовской области до 2020 года»,</w:t>
      </w:r>
    </w:p>
    <w:p w:rsidR="000466E6" w:rsidRDefault="000466E6" w:rsidP="00030D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466E6" w:rsidRDefault="000466E6" w:rsidP="00B455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466E6" w:rsidRPr="00030D30" w:rsidRDefault="000466E6" w:rsidP="00030D30">
      <w:pPr>
        <w:rPr>
          <w:sz w:val="28"/>
          <w:szCs w:val="28"/>
        </w:rPr>
      </w:pPr>
    </w:p>
    <w:p w:rsidR="000466E6" w:rsidRDefault="000466E6" w:rsidP="008C39F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30D30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>план мероприятий по</w:t>
      </w:r>
      <w:r w:rsidRPr="00030D30">
        <w:rPr>
          <w:sz w:val="28"/>
          <w:szCs w:val="28"/>
        </w:rPr>
        <w:t xml:space="preserve"> оптимизации расходов бюджета </w:t>
      </w:r>
      <w:r>
        <w:rPr>
          <w:sz w:val="28"/>
          <w:szCs w:val="28"/>
        </w:rPr>
        <w:t>Летницкого сельского поселения Песчанокопского района до 2020 года согласно приложению 1.</w:t>
      </w:r>
      <w:r w:rsidRPr="00030D30">
        <w:rPr>
          <w:sz w:val="28"/>
          <w:szCs w:val="28"/>
        </w:rPr>
        <w:t xml:space="preserve"> </w:t>
      </w:r>
    </w:p>
    <w:p w:rsidR="000466E6" w:rsidRPr="00030D30" w:rsidRDefault="000466E6" w:rsidP="008C3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Администрации Летницкого сельского поселения Песчанокопского района </w:t>
      </w:r>
      <w:r w:rsidRPr="00030D30">
        <w:rPr>
          <w:sz w:val="28"/>
          <w:szCs w:val="28"/>
        </w:rPr>
        <w:t>не устанавливать с 201</w:t>
      </w:r>
      <w:r>
        <w:rPr>
          <w:sz w:val="28"/>
          <w:szCs w:val="28"/>
        </w:rPr>
        <w:t>8</w:t>
      </w:r>
      <w:r w:rsidRPr="00030D3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новых </w:t>
      </w:r>
      <w:r w:rsidRPr="00030D30">
        <w:rPr>
          <w:sz w:val="28"/>
          <w:szCs w:val="28"/>
        </w:rPr>
        <w:t>расхо</w:t>
      </w:r>
      <w:r>
        <w:rPr>
          <w:sz w:val="28"/>
          <w:szCs w:val="28"/>
        </w:rPr>
        <w:t>дных обязательств, не связанных</w:t>
      </w:r>
      <w:r w:rsidRPr="00030D30">
        <w:rPr>
          <w:sz w:val="28"/>
          <w:szCs w:val="28"/>
        </w:rPr>
        <w:t xml:space="preserve"> с решением вопросов, отнесенных Конституцией Российской Федерации и федеральными законами</w:t>
      </w:r>
      <w:r>
        <w:rPr>
          <w:sz w:val="28"/>
          <w:szCs w:val="28"/>
        </w:rPr>
        <w:t xml:space="preserve"> </w:t>
      </w:r>
      <w:r w:rsidRPr="00030D30">
        <w:rPr>
          <w:sz w:val="28"/>
          <w:szCs w:val="28"/>
        </w:rPr>
        <w:t xml:space="preserve">к полномочиям органов </w:t>
      </w:r>
      <w:r>
        <w:rPr>
          <w:sz w:val="28"/>
          <w:szCs w:val="28"/>
        </w:rPr>
        <w:t>местного самоуправления</w:t>
      </w:r>
      <w:r w:rsidRPr="00030D30">
        <w:rPr>
          <w:sz w:val="28"/>
          <w:szCs w:val="28"/>
        </w:rPr>
        <w:t>.</w:t>
      </w:r>
    </w:p>
    <w:p w:rsidR="000466E6" w:rsidRPr="00030D30" w:rsidRDefault="000466E6" w:rsidP="008C3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 Установить на 2018 – 2020</w:t>
      </w:r>
      <w:r w:rsidRPr="00030D30">
        <w:rPr>
          <w:sz w:val="28"/>
          <w:szCs w:val="28"/>
        </w:rPr>
        <w:t xml:space="preserve"> годы запрет на увеличение численности </w:t>
      </w:r>
      <w:r>
        <w:rPr>
          <w:sz w:val="28"/>
          <w:szCs w:val="28"/>
        </w:rPr>
        <w:t>муниципальных</w:t>
      </w:r>
      <w:r w:rsidRPr="00030D30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Летницкого сельского поселения</w:t>
      </w:r>
      <w:r w:rsidRPr="00030D30">
        <w:rPr>
          <w:sz w:val="28"/>
          <w:szCs w:val="28"/>
        </w:rPr>
        <w:t>.</w:t>
      </w:r>
    </w:p>
    <w:p w:rsidR="000466E6" w:rsidRPr="00030D30" w:rsidRDefault="000466E6" w:rsidP="008C3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30D30">
        <w:rPr>
          <w:sz w:val="28"/>
          <w:szCs w:val="28"/>
        </w:rPr>
        <w:t>4. </w:t>
      </w:r>
      <w:r>
        <w:rPr>
          <w:sz w:val="28"/>
          <w:szCs w:val="28"/>
        </w:rPr>
        <w:t>Администрации</w:t>
      </w:r>
      <w:r w:rsidRPr="00030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Летницкого сельского поселения Песчанокопского района </w:t>
      </w:r>
      <w:r w:rsidRPr="00030D30">
        <w:rPr>
          <w:sz w:val="28"/>
          <w:szCs w:val="28"/>
        </w:rPr>
        <w:t>представлять</w:t>
      </w:r>
      <w:r>
        <w:rPr>
          <w:sz w:val="28"/>
          <w:szCs w:val="28"/>
        </w:rPr>
        <w:t xml:space="preserve"> </w:t>
      </w:r>
      <w:r w:rsidRPr="00030D30">
        <w:rPr>
          <w:sz w:val="28"/>
          <w:szCs w:val="28"/>
        </w:rPr>
        <w:t xml:space="preserve">в </w:t>
      </w:r>
      <w:r>
        <w:rPr>
          <w:sz w:val="28"/>
          <w:szCs w:val="28"/>
        </w:rPr>
        <w:t>финансовый отдел Администрации Песчанокопского района ежеквартально, не позднее 10</w:t>
      </w:r>
      <w:r w:rsidRPr="00030D30">
        <w:rPr>
          <w:sz w:val="28"/>
          <w:szCs w:val="28"/>
        </w:rPr>
        <w:t xml:space="preserve"> </w:t>
      </w:r>
      <w:r>
        <w:rPr>
          <w:sz w:val="28"/>
          <w:szCs w:val="28"/>
        </w:rPr>
        <w:t>дней по истечении отчетного периода</w:t>
      </w:r>
      <w:r w:rsidRPr="00030D30">
        <w:rPr>
          <w:sz w:val="28"/>
          <w:szCs w:val="28"/>
        </w:rPr>
        <w:t>, отчет о</w:t>
      </w:r>
      <w:r>
        <w:rPr>
          <w:sz w:val="28"/>
          <w:szCs w:val="28"/>
        </w:rPr>
        <w:t>б исполнении</w:t>
      </w:r>
      <w:r w:rsidRPr="00030D30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мероприятий по</w:t>
      </w:r>
      <w:r w:rsidRPr="00030D30">
        <w:rPr>
          <w:sz w:val="28"/>
          <w:szCs w:val="28"/>
        </w:rPr>
        <w:t xml:space="preserve"> оптимизации расходов бюджета</w:t>
      </w:r>
      <w:r w:rsidRPr="00F659B5">
        <w:rPr>
          <w:sz w:val="28"/>
          <w:szCs w:val="28"/>
        </w:rPr>
        <w:t xml:space="preserve"> </w:t>
      </w:r>
      <w:r>
        <w:rPr>
          <w:sz w:val="28"/>
          <w:szCs w:val="28"/>
        </w:rPr>
        <w:t>Летницкого сельского поселения</w:t>
      </w:r>
      <w:r w:rsidRPr="00030D30">
        <w:rPr>
          <w:sz w:val="28"/>
          <w:szCs w:val="28"/>
        </w:rPr>
        <w:t xml:space="preserve"> </w:t>
      </w:r>
      <w:r>
        <w:rPr>
          <w:sz w:val="28"/>
          <w:szCs w:val="28"/>
        </w:rPr>
        <w:t>Песчанокопского района до 2020 года</w:t>
      </w:r>
      <w:r w:rsidRPr="00030D30">
        <w:rPr>
          <w:sz w:val="28"/>
          <w:szCs w:val="28"/>
        </w:rPr>
        <w:t xml:space="preserve"> по форме согласно приложению № 2 к настоящему </w:t>
      </w:r>
      <w:r>
        <w:rPr>
          <w:sz w:val="28"/>
          <w:szCs w:val="28"/>
        </w:rPr>
        <w:t>постановлению</w:t>
      </w:r>
      <w:r w:rsidRPr="00030D30">
        <w:rPr>
          <w:sz w:val="28"/>
          <w:szCs w:val="28"/>
        </w:rPr>
        <w:t>.</w:t>
      </w:r>
    </w:p>
    <w:p w:rsidR="000466E6" w:rsidRPr="003F7E60" w:rsidRDefault="000466E6" w:rsidP="008C39F0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5. О</w:t>
      </w:r>
      <w:r w:rsidRPr="003F7E60">
        <w:rPr>
          <w:bCs/>
          <w:sz w:val="28"/>
          <w:szCs w:val="28"/>
        </w:rPr>
        <w:t xml:space="preserve">публиковать настоящее постановление </w:t>
      </w:r>
      <w:r>
        <w:rPr>
          <w:bCs/>
          <w:sz w:val="28"/>
          <w:szCs w:val="28"/>
        </w:rPr>
        <w:t xml:space="preserve">в информационном бюллетене Администрации Летницкого сельского поселения, </w:t>
      </w:r>
      <w:r w:rsidRPr="00BD2777">
        <w:rPr>
          <w:sz w:val="28"/>
          <w:szCs w:val="28"/>
        </w:rPr>
        <w:t xml:space="preserve">разместить настоящее постановление на сайте Администрации </w:t>
      </w:r>
      <w:r>
        <w:rPr>
          <w:sz w:val="28"/>
          <w:szCs w:val="28"/>
        </w:rPr>
        <w:t>Летницкого сельского поселения</w:t>
      </w:r>
    </w:p>
    <w:p w:rsidR="000466E6" w:rsidRPr="00BC1F40" w:rsidRDefault="000466E6" w:rsidP="008C39F0">
      <w:pPr>
        <w:widowControl w:val="0"/>
        <w:tabs>
          <w:tab w:val="left" w:pos="6521"/>
          <w:tab w:val="right" w:pos="9924"/>
        </w:tabs>
        <w:suppressAutoHyphens/>
        <w:jc w:val="both"/>
        <w:rPr>
          <w:color w:val="000000"/>
          <w:sz w:val="28"/>
          <w:szCs w:val="28"/>
        </w:rPr>
      </w:pPr>
      <w:r w:rsidRPr="00BD2777">
        <w:rPr>
          <w:sz w:val="28"/>
          <w:szCs w:val="28"/>
        </w:rPr>
        <w:t xml:space="preserve">района </w:t>
      </w:r>
    </w:p>
    <w:p w:rsidR="000466E6" w:rsidRPr="007676E8" w:rsidRDefault="000466E6" w:rsidP="008C39F0">
      <w:pPr>
        <w:widowControl w:val="0"/>
        <w:tabs>
          <w:tab w:val="left" w:pos="6521"/>
          <w:tab w:val="right" w:pos="992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Признать утратившими силу постановления Администрации Летницкого сельского поселения  согласно приложению № 3</w:t>
      </w:r>
      <w:r w:rsidRPr="007676E8">
        <w:rPr>
          <w:sz w:val="28"/>
          <w:szCs w:val="28"/>
        </w:rPr>
        <w:t>.</w:t>
      </w:r>
    </w:p>
    <w:p w:rsidR="000466E6" w:rsidRDefault="000466E6" w:rsidP="00391FC3">
      <w:pPr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030D30">
        <w:rPr>
          <w:sz w:val="28"/>
          <w:szCs w:val="28"/>
        </w:rPr>
        <w:t xml:space="preserve">. Настоящее </w:t>
      </w:r>
      <w:r>
        <w:rPr>
          <w:sz w:val="28"/>
          <w:szCs w:val="28"/>
        </w:rPr>
        <w:t>постановление</w:t>
      </w:r>
      <w:r w:rsidRPr="00030D30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0466E6" w:rsidRPr="00030D30" w:rsidRDefault="000466E6" w:rsidP="00391FC3">
      <w:pPr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Pr="00030D30">
        <w:rPr>
          <w:sz w:val="28"/>
          <w:szCs w:val="28"/>
        </w:rPr>
        <w:t>. Контроль за исполнением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0466E6" w:rsidRDefault="000466E6" w:rsidP="00030D30">
      <w:pPr>
        <w:rPr>
          <w:sz w:val="28"/>
          <w:szCs w:val="28"/>
        </w:rPr>
      </w:pPr>
    </w:p>
    <w:p w:rsidR="000466E6" w:rsidRDefault="000466E6" w:rsidP="00030D30">
      <w:pPr>
        <w:rPr>
          <w:sz w:val="28"/>
          <w:szCs w:val="28"/>
        </w:rPr>
      </w:pPr>
    </w:p>
    <w:p w:rsidR="000466E6" w:rsidRPr="00030D30" w:rsidRDefault="000466E6" w:rsidP="00030D30">
      <w:pPr>
        <w:rPr>
          <w:sz w:val="28"/>
          <w:szCs w:val="28"/>
        </w:rPr>
      </w:pPr>
    </w:p>
    <w:p w:rsidR="000466E6" w:rsidRDefault="000466E6" w:rsidP="00030D3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</w:t>
      </w:r>
    </w:p>
    <w:p w:rsidR="000466E6" w:rsidRPr="00030D30" w:rsidRDefault="000466E6" w:rsidP="00030D30">
      <w:pPr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                                        Н. А. Ельтинова</w:t>
      </w:r>
    </w:p>
    <w:p w:rsidR="000466E6" w:rsidRPr="00030D30" w:rsidRDefault="000466E6" w:rsidP="00030D30">
      <w:pPr>
        <w:rPr>
          <w:sz w:val="28"/>
          <w:szCs w:val="28"/>
        </w:rPr>
      </w:pPr>
    </w:p>
    <w:p w:rsidR="000466E6" w:rsidRPr="00030D30" w:rsidRDefault="000466E6" w:rsidP="00030D30">
      <w:pPr>
        <w:rPr>
          <w:sz w:val="28"/>
          <w:szCs w:val="28"/>
        </w:rPr>
      </w:pPr>
    </w:p>
    <w:p w:rsidR="000466E6" w:rsidRPr="00030D30" w:rsidRDefault="000466E6" w:rsidP="00030D30">
      <w:pPr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Pr="00030D30">
        <w:rPr>
          <w:sz w:val="28"/>
          <w:szCs w:val="28"/>
        </w:rPr>
        <w:t>ение вносит</w:t>
      </w:r>
    </w:p>
    <w:p w:rsidR="000466E6" w:rsidRPr="00030D30" w:rsidRDefault="000466E6" w:rsidP="00030D30">
      <w:pPr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0466E6" w:rsidRPr="00030D30" w:rsidRDefault="000466E6" w:rsidP="00030D30">
      <w:pPr>
        <w:rPr>
          <w:sz w:val="28"/>
          <w:szCs w:val="28"/>
        </w:rPr>
      </w:pPr>
    </w:p>
    <w:p w:rsidR="000466E6" w:rsidRPr="00030D30" w:rsidRDefault="000466E6" w:rsidP="00030D30">
      <w:pPr>
        <w:rPr>
          <w:sz w:val="28"/>
          <w:szCs w:val="28"/>
        </w:rPr>
      </w:pPr>
    </w:p>
    <w:p w:rsidR="000466E6" w:rsidRDefault="000466E6" w:rsidP="006A7CC5">
      <w:pPr>
        <w:spacing w:line="252" w:lineRule="auto"/>
        <w:rPr>
          <w:sz w:val="28"/>
          <w:szCs w:val="28"/>
        </w:rPr>
        <w:sectPr w:rsidR="000466E6" w:rsidSect="00340C60">
          <w:footerReference w:type="default" r:id="rId7"/>
          <w:pgSz w:w="11906" w:h="16838"/>
          <w:pgMar w:top="709" w:right="851" w:bottom="426" w:left="1304" w:header="709" w:footer="709" w:gutter="0"/>
          <w:cols w:space="720"/>
        </w:sectPr>
      </w:pPr>
    </w:p>
    <w:p w:rsidR="000466E6" w:rsidRDefault="000466E6" w:rsidP="00EA39EE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466E6" w:rsidRDefault="000466E6" w:rsidP="00EA39EE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0A69A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466E6" w:rsidRDefault="000466E6" w:rsidP="000A6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Летницкого сельского </w:t>
      </w:r>
      <w:r w:rsidRPr="00414394">
        <w:rPr>
          <w:sz w:val="28"/>
          <w:szCs w:val="28"/>
        </w:rPr>
        <w:t>поселения</w:t>
      </w:r>
    </w:p>
    <w:p w:rsidR="000466E6" w:rsidRPr="00414394" w:rsidRDefault="000466E6" w:rsidP="00EA39EE">
      <w:pPr>
        <w:ind w:left="10773"/>
        <w:jc w:val="both"/>
        <w:rPr>
          <w:sz w:val="28"/>
          <w:szCs w:val="28"/>
        </w:rPr>
      </w:pPr>
      <w:r w:rsidRPr="00414394">
        <w:rPr>
          <w:sz w:val="28"/>
          <w:szCs w:val="28"/>
        </w:rPr>
        <w:t>от 08.10.2018 № 75</w:t>
      </w:r>
    </w:p>
    <w:p w:rsidR="000466E6" w:rsidRDefault="000466E6" w:rsidP="00EA39EE">
      <w:pPr>
        <w:jc w:val="both"/>
        <w:rPr>
          <w:b/>
          <w:bCs/>
          <w:sz w:val="28"/>
          <w:szCs w:val="28"/>
        </w:rPr>
      </w:pPr>
    </w:p>
    <w:p w:rsidR="000466E6" w:rsidRDefault="000466E6" w:rsidP="00EA39E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>
        <w:rPr>
          <w:sz w:val="28"/>
          <w:szCs w:val="28"/>
        </w:rPr>
        <w:br/>
        <w:t>по оптимизации расходов бюджета Летницкого сельского поселения Песчанокопского до 2020 года</w:t>
      </w:r>
    </w:p>
    <w:p w:rsidR="000466E6" w:rsidRDefault="000466E6" w:rsidP="00EA39EE">
      <w:pPr>
        <w:jc w:val="both"/>
        <w:rPr>
          <w:b/>
          <w:bCs/>
          <w:sz w:val="28"/>
          <w:szCs w:val="28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0466E6">
        <w:tc>
          <w:tcPr>
            <w:tcW w:w="676" w:type="dxa"/>
            <w:vMerge w:val="restart"/>
            <w:shd w:val="clear" w:color="auto" w:fill="FFFFFF"/>
          </w:tcPr>
          <w:p w:rsidR="000466E6" w:rsidRDefault="000466E6" w:rsidP="00EA39EE">
            <w:pPr>
              <w:spacing w:line="232" w:lineRule="auto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5826" w:type="dxa"/>
            <w:vMerge w:val="restart"/>
            <w:shd w:val="clear" w:color="auto" w:fill="FFFFFF"/>
          </w:tcPr>
          <w:p w:rsidR="000466E6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0466E6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0466E6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403" w:type="dxa"/>
            <w:gridSpan w:val="3"/>
            <w:shd w:val="clear" w:color="auto" w:fill="FFFFFF"/>
          </w:tcPr>
          <w:p w:rsidR="000466E6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оценка*</w:t>
            </w:r>
            <w:r>
              <w:rPr>
                <w:sz w:val="28"/>
                <w:szCs w:val="28"/>
              </w:rPr>
              <w:br/>
              <w:t>(тыс. рублей)</w:t>
            </w:r>
          </w:p>
        </w:tc>
      </w:tr>
      <w:tr w:rsidR="000466E6">
        <w:tc>
          <w:tcPr>
            <w:tcW w:w="676" w:type="dxa"/>
            <w:vMerge/>
            <w:vAlign w:val="center"/>
          </w:tcPr>
          <w:p w:rsidR="000466E6" w:rsidRDefault="000466E6" w:rsidP="00EA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6" w:type="dxa"/>
            <w:vMerge/>
            <w:vAlign w:val="center"/>
          </w:tcPr>
          <w:p w:rsidR="000466E6" w:rsidRDefault="000466E6" w:rsidP="00EA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2" w:type="dxa"/>
            <w:vMerge/>
            <w:vAlign w:val="center"/>
          </w:tcPr>
          <w:p w:rsidR="000466E6" w:rsidRDefault="000466E6" w:rsidP="00EA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vAlign w:val="center"/>
          </w:tcPr>
          <w:p w:rsidR="000466E6" w:rsidRDefault="000466E6" w:rsidP="00EA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/>
          </w:tcPr>
          <w:p w:rsidR="000466E6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66" w:type="dxa"/>
            <w:shd w:val="clear" w:color="auto" w:fill="FFFFFF"/>
          </w:tcPr>
          <w:p w:rsidR="000466E6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71" w:type="dxa"/>
            <w:shd w:val="clear" w:color="auto" w:fill="FFFFFF"/>
          </w:tcPr>
          <w:p w:rsidR="000466E6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</w:tbl>
    <w:p w:rsidR="000466E6" w:rsidRDefault="000466E6" w:rsidP="00EA39EE">
      <w:pPr>
        <w:jc w:val="both"/>
        <w:rPr>
          <w:sz w:val="2"/>
          <w:szCs w:val="2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0466E6">
        <w:trPr>
          <w:tblHeader/>
        </w:trPr>
        <w:tc>
          <w:tcPr>
            <w:tcW w:w="675" w:type="dxa"/>
          </w:tcPr>
          <w:p w:rsidR="000466E6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88" w:type="dxa"/>
          </w:tcPr>
          <w:p w:rsidR="000466E6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0466E6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0466E6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0466E6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0466E6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5" w:type="dxa"/>
          </w:tcPr>
          <w:p w:rsidR="000466E6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466E6">
        <w:tc>
          <w:tcPr>
            <w:tcW w:w="675" w:type="dxa"/>
          </w:tcPr>
          <w:p w:rsidR="000466E6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492" w:type="dxa"/>
            <w:gridSpan w:val="6"/>
          </w:tcPr>
          <w:p w:rsidR="000466E6" w:rsidRPr="00490B85" w:rsidRDefault="000466E6" w:rsidP="00EA39E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B06349">
              <w:rPr>
                <w:sz w:val="28"/>
                <w:szCs w:val="28"/>
              </w:rPr>
              <w:t xml:space="preserve">Направления по оптимизации расходов бюджета </w:t>
            </w:r>
            <w:r>
              <w:rPr>
                <w:sz w:val="28"/>
                <w:szCs w:val="28"/>
              </w:rPr>
              <w:t xml:space="preserve">Летницкого сельского поселения </w:t>
            </w:r>
            <w:r w:rsidRPr="00B06349">
              <w:rPr>
                <w:sz w:val="28"/>
                <w:szCs w:val="28"/>
              </w:rPr>
              <w:t>Песчанокопского района</w:t>
            </w:r>
          </w:p>
        </w:tc>
      </w:tr>
      <w:tr w:rsidR="000466E6">
        <w:tc>
          <w:tcPr>
            <w:tcW w:w="675" w:type="dxa"/>
          </w:tcPr>
          <w:p w:rsidR="000466E6" w:rsidRPr="00B022C9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1.1.</w:t>
            </w:r>
          </w:p>
        </w:tc>
        <w:tc>
          <w:tcPr>
            <w:tcW w:w="5888" w:type="dxa"/>
          </w:tcPr>
          <w:p w:rsidR="000466E6" w:rsidRPr="00C92B46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92B46">
              <w:rPr>
                <w:kern w:val="2"/>
                <w:sz w:val="28"/>
                <w:szCs w:val="28"/>
                <w:lang w:eastAsia="en-US"/>
              </w:rPr>
              <w:t xml:space="preserve">Увеличение объема доходов от внебюджетной деятельности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</w:t>
            </w:r>
            <w:r w:rsidRPr="00C92B46">
              <w:rPr>
                <w:kern w:val="2"/>
                <w:sz w:val="28"/>
                <w:szCs w:val="28"/>
                <w:lang w:eastAsia="en-US"/>
              </w:rPr>
              <w:t>ных бюджетных учреждений</w:t>
            </w:r>
          </w:p>
        </w:tc>
        <w:tc>
          <w:tcPr>
            <w:tcW w:w="2546" w:type="dxa"/>
          </w:tcPr>
          <w:p w:rsidR="000466E6" w:rsidRPr="00B022C9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ДК Летницкого сельского</w:t>
            </w:r>
            <w:r w:rsidRPr="00B022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13" w:type="dxa"/>
          </w:tcPr>
          <w:p w:rsidR="000466E6" w:rsidRPr="00B022C9" w:rsidRDefault="000466E6" w:rsidP="00A408E9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0466E6" w:rsidRPr="00B022C9" w:rsidRDefault="000466E6" w:rsidP="001E477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1480" w:type="dxa"/>
          </w:tcPr>
          <w:p w:rsidR="000466E6" w:rsidRPr="00B022C9" w:rsidRDefault="000466E6" w:rsidP="001E477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  <w:tc>
          <w:tcPr>
            <w:tcW w:w="1485" w:type="dxa"/>
          </w:tcPr>
          <w:p w:rsidR="000466E6" w:rsidRPr="00B022C9" w:rsidRDefault="000466E6" w:rsidP="001E477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0466E6" w:rsidTr="00D644AA">
        <w:trPr>
          <w:trHeight w:val="1290"/>
        </w:trPr>
        <w:tc>
          <w:tcPr>
            <w:tcW w:w="675" w:type="dxa"/>
          </w:tcPr>
          <w:p w:rsidR="000466E6" w:rsidRPr="00B022C9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1.2.</w:t>
            </w:r>
          </w:p>
        </w:tc>
        <w:tc>
          <w:tcPr>
            <w:tcW w:w="5888" w:type="dxa"/>
          </w:tcPr>
          <w:p w:rsidR="000466E6" w:rsidRPr="00C92B46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92B46">
              <w:rPr>
                <w:kern w:val="2"/>
                <w:sz w:val="28"/>
                <w:szCs w:val="28"/>
                <w:lang w:eastAsia="en-US"/>
              </w:rPr>
              <w:t xml:space="preserve">Анализ штатных расписаний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</w:t>
            </w:r>
            <w:r w:rsidRPr="00C92B46">
              <w:rPr>
                <w:kern w:val="2"/>
                <w:sz w:val="28"/>
                <w:szCs w:val="28"/>
                <w:lang w:eastAsia="en-US"/>
              </w:rPr>
              <w:t xml:space="preserve">ных учреждений </w:t>
            </w:r>
            <w:r>
              <w:rPr>
                <w:kern w:val="2"/>
                <w:sz w:val="28"/>
                <w:szCs w:val="28"/>
                <w:lang w:eastAsia="en-US"/>
              </w:rPr>
              <w:t>Летницкого сельского поселения</w:t>
            </w:r>
            <w:r w:rsidRPr="00C92B46">
              <w:rPr>
                <w:kern w:val="2"/>
                <w:sz w:val="28"/>
                <w:szCs w:val="28"/>
                <w:lang w:eastAsia="en-US"/>
              </w:rPr>
              <w:t>, в том числе принятие мер по сокращению штатной численности</w:t>
            </w:r>
          </w:p>
        </w:tc>
        <w:tc>
          <w:tcPr>
            <w:tcW w:w="2546" w:type="dxa"/>
          </w:tcPr>
          <w:p w:rsidR="000466E6" w:rsidRPr="00B022C9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ДК Летницкого сельского</w:t>
            </w:r>
            <w:r w:rsidRPr="00B022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13" w:type="dxa"/>
          </w:tcPr>
          <w:p w:rsidR="000466E6" w:rsidRPr="00B022C9" w:rsidRDefault="000466E6" w:rsidP="00A408E9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25.12.2018</w:t>
            </w:r>
          </w:p>
        </w:tc>
        <w:tc>
          <w:tcPr>
            <w:tcW w:w="1480" w:type="dxa"/>
          </w:tcPr>
          <w:p w:rsidR="000466E6" w:rsidRPr="00B022C9" w:rsidRDefault="000466E6" w:rsidP="001E4775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0466E6" w:rsidRPr="00B022C9" w:rsidRDefault="000466E6" w:rsidP="001E477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485" w:type="dxa"/>
          </w:tcPr>
          <w:p w:rsidR="000466E6" w:rsidRPr="00B022C9" w:rsidRDefault="000466E6" w:rsidP="001E477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0466E6" w:rsidTr="00FB5384">
        <w:trPr>
          <w:trHeight w:val="1032"/>
        </w:trPr>
        <w:tc>
          <w:tcPr>
            <w:tcW w:w="675" w:type="dxa"/>
          </w:tcPr>
          <w:p w:rsidR="000466E6" w:rsidRPr="00B022C9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888" w:type="dxa"/>
          </w:tcPr>
          <w:p w:rsidR="000466E6" w:rsidRPr="00C92B46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92B46">
              <w:rPr>
                <w:kern w:val="2"/>
                <w:sz w:val="28"/>
                <w:szCs w:val="28"/>
                <w:lang w:eastAsia="en-US"/>
              </w:rPr>
              <w:t xml:space="preserve">Анализ эффективности использования имущества, находящегося в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 собственности</w:t>
            </w:r>
          </w:p>
        </w:tc>
        <w:tc>
          <w:tcPr>
            <w:tcW w:w="2546" w:type="dxa"/>
          </w:tcPr>
          <w:p w:rsidR="000466E6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 Летницкого сельского</w:t>
            </w:r>
          </w:p>
          <w:p w:rsidR="000466E6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0466E6" w:rsidRPr="00B022C9" w:rsidRDefault="000466E6" w:rsidP="00A408E9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25.12.2018</w:t>
            </w:r>
          </w:p>
        </w:tc>
        <w:tc>
          <w:tcPr>
            <w:tcW w:w="1480" w:type="dxa"/>
          </w:tcPr>
          <w:p w:rsidR="000466E6" w:rsidRPr="00B022C9" w:rsidRDefault="000466E6" w:rsidP="001E477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480" w:type="dxa"/>
          </w:tcPr>
          <w:p w:rsidR="000466E6" w:rsidRPr="00B022C9" w:rsidRDefault="000466E6" w:rsidP="001E477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1485" w:type="dxa"/>
          </w:tcPr>
          <w:p w:rsidR="000466E6" w:rsidRPr="00B022C9" w:rsidRDefault="000466E6" w:rsidP="001E477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</w:tr>
      <w:tr w:rsidR="000466E6">
        <w:trPr>
          <w:trHeight w:val="494"/>
        </w:trPr>
        <w:tc>
          <w:tcPr>
            <w:tcW w:w="675" w:type="dxa"/>
          </w:tcPr>
          <w:p w:rsidR="000466E6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88" w:type="dxa"/>
          </w:tcPr>
          <w:p w:rsidR="000466E6" w:rsidRPr="00C92B46" w:rsidRDefault="000466E6" w:rsidP="00EA39EE">
            <w:pPr>
              <w:spacing w:line="23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Итого по плану</w:t>
            </w:r>
          </w:p>
        </w:tc>
        <w:tc>
          <w:tcPr>
            <w:tcW w:w="2546" w:type="dxa"/>
          </w:tcPr>
          <w:p w:rsidR="000466E6" w:rsidRPr="00B022C9" w:rsidRDefault="000466E6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0466E6" w:rsidRPr="00B022C9" w:rsidRDefault="000466E6" w:rsidP="00A408E9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0466E6" w:rsidRPr="00B022C9" w:rsidRDefault="000466E6" w:rsidP="001E477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109,8</w:t>
            </w:r>
          </w:p>
        </w:tc>
        <w:tc>
          <w:tcPr>
            <w:tcW w:w="1480" w:type="dxa"/>
          </w:tcPr>
          <w:p w:rsidR="000466E6" w:rsidRPr="00B022C9" w:rsidRDefault="000466E6" w:rsidP="001E477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157,9</w:t>
            </w:r>
          </w:p>
        </w:tc>
        <w:tc>
          <w:tcPr>
            <w:tcW w:w="1485" w:type="dxa"/>
          </w:tcPr>
          <w:p w:rsidR="000466E6" w:rsidRPr="00B022C9" w:rsidRDefault="000466E6" w:rsidP="001E477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</w:tr>
    </w:tbl>
    <w:p w:rsidR="000466E6" w:rsidRDefault="000466E6" w:rsidP="002C484D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Финансовая оценка (бюджетный эффект) рассчитывается относительно показателям бюджета Летницкого сельского полселения  Песчанокопского района </w:t>
      </w:r>
    </w:p>
    <w:p w:rsidR="000466E6" w:rsidRDefault="000466E6" w:rsidP="00FB5384">
      <w:pPr>
        <w:rPr>
          <w:sz w:val="28"/>
          <w:szCs w:val="28"/>
        </w:rPr>
      </w:pPr>
      <w:r>
        <w:rPr>
          <w:sz w:val="28"/>
          <w:szCs w:val="28"/>
        </w:rPr>
        <w:t xml:space="preserve">    на 2018 год и на плановый период 2019 и 2020 годов, действующего решения Собрания депутатов Летницкого сельского поселения о бюджете Летницкого сельского поселения Песчанокопского района.</w:t>
      </w:r>
    </w:p>
    <w:p w:rsidR="000466E6" w:rsidRPr="00DA652A" w:rsidRDefault="000466E6" w:rsidP="00FB5384">
      <w:pPr>
        <w:rPr>
          <w:sz w:val="28"/>
          <w:szCs w:val="28"/>
        </w:rPr>
      </w:pPr>
      <w:r>
        <w:rPr>
          <w:sz w:val="28"/>
          <w:szCs w:val="28"/>
        </w:rPr>
        <w:t xml:space="preserve">       по </w:t>
      </w:r>
      <w:r>
        <w:rPr>
          <w:sz w:val="28"/>
          <w:szCs w:val="28"/>
          <w:lang w:val="en-US"/>
        </w:rPr>
        <w:t>I</w:t>
      </w:r>
      <w:r w:rsidRPr="00DA652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разделу – как планируется оптимизация расходов  бюджета Летницкого сельского поселения Песчанокопского района по тогам проведения мероприятия.</w:t>
      </w:r>
    </w:p>
    <w:p w:rsidR="000466E6" w:rsidRDefault="000466E6" w:rsidP="00EA39EE">
      <w:pPr>
        <w:pageBreakBefore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466E6" w:rsidRDefault="000466E6" w:rsidP="009F0668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9F066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466E6" w:rsidRDefault="000466E6" w:rsidP="009F0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Летницкого сельского</w:t>
      </w:r>
      <w:r w:rsidRPr="009F066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0466E6" w:rsidRDefault="000466E6" w:rsidP="009F0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от 08.10.2018 №  75</w:t>
      </w:r>
    </w:p>
    <w:p w:rsidR="000466E6" w:rsidRDefault="000466E6" w:rsidP="00EA39EE">
      <w:pPr>
        <w:jc w:val="both"/>
        <w:rPr>
          <w:sz w:val="28"/>
          <w:szCs w:val="28"/>
        </w:rPr>
      </w:pPr>
    </w:p>
    <w:p w:rsidR="000466E6" w:rsidRDefault="000466E6" w:rsidP="00EA39EE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466E6" w:rsidRDefault="000466E6" w:rsidP="00EA39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плану мероприятий по оптимизации расходов бюджета Летницкого сельского поселения Песчанокопского района </w:t>
      </w:r>
    </w:p>
    <w:p w:rsidR="000466E6" w:rsidRDefault="000466E6" w:rsidP="00EA39EE">
      <w:pPr>
        <w:jc w:val="center"/>
        <w:rPr>
          <w:sz w:val="28"/>
          <w:szCs w:val="28"/>
        </w:rPr>
      </w:pPr>
      <w:r>
        <w:rPr>
          <w:sz w:val="28"/>
          <w:szCs w:val="28"/>
        </w:rPr>
        <w:t>до 2020 года</w:t>
      </w:r>
    </w:p>
    <w:p w:rsidR="000466E6" w:rsidRDefault="000466E6" w:rsidP="00EA39EE">
      <w:pPr>
        <w:jc w:val="both"/>
        <w:rPr>
          <w:sz w:val="28"/>
          <w:szCs w:val="28"/>
        </w:rPr>
      </w:pPr>
    </w:p>
    <w:tbl>
      <w:tblPr>
        <w:tblW w:w="5028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580"/>
        <w:gridCol w:w="3367"/>
        <w:gridCol w:w="2042"/>
        <w:gridCol w:w="957"/>
        <w:gridCol w:w="956"/>
        <w:gridCol w:w="1771"/>
        <w:gridCol w:w="1770"/>
        <w:gridCol w:w="1720"/>
        <w:gridCol w:w="2043"/>
      </w:tblGrid>
      <w:tr w:rsidR="000466E6" w:rsidTr="00130683">
        <w:tc>
          <w:tcPr>
            <w:tcW w:w="580" w:type="dxa"/>
            <w:vMerge w:val="restart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367" w:type="dxa"/>
            <w:vMerge w:val="restart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мероприятия* </w:t>
            </w:r>
          </w:p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vMerge w:val="restart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исполнитель*</w:t>
            </w:r>
          </w:p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  <w:gridSpan w:val="2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исполнения </w:t>
            </w:r>
          </w:p>
        </w:tc>
        <w:tc>
          <w:tcPr>
            <w:tcW w:w="1771" w:type="dxa"/>
            <w:vMerge w:val="restart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оценка*</w:t>
            </w:r>
          </w:p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(бюджетный эффект) (тыс. рублей)</w:t>
            </w:r>
          </w:p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Полученный </w:t>
            </w:r>
          </w:p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(бюджетный) эффект</w:t>
            </w:r>
          </w:p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(тыс. рублей)</w:t>
            </w:r>
          </w:p>
        </w:tc>
        <w:tc>
          <w:tcPr>
            <w:tcW w:w="1720" w:type="dxa"/>
            <w:vMerge w:val="restart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Полученный </w:t>
            </w:r>
          </w:p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результат**</w:t>
            </w:r>
          </w:p>
        </w:tc>
        <w:tc>
          <w:tcPr>
            <w:tcW w:w="2043" w:type="dxa"/>
            <w:vMerge w:val="restart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Примечание***</w:t>
            </w:r>
          </w:p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466E6" w:rsidTr="00130683">
        <w:tc>
          <w:tcPr>
            <w:tcW w:w="580" w:type="dxa"/>
            <w:vMerge/>
            <w:vAlign w:val="center"/>
          </w:tcPr>
          <w:p w:rsidR="000466E6" w:rsidRDefault="000466E6" w:rsidP="00EA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  <w:vAlign w:val="center"/>
          </w:tcPr>
          <w:p w:rsidR="000466E6" w:rsidRDefault="000466E6" w:rsidP="00EA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:rsidR="000466E6" w:rsidRDefault="000466E6" w:rsidP="00EA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план* </w:t>
            </w:r>
          </w:p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6" w:type="dxa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771" w:type="dxa"/>
            <w:vMerge/>
            <w:vAlign w:val="center"/>
          </w:tcPr>
          <w:p w:rsidR="000466E6" w:rsidRDefault="000466E6" w:rsidP="00EA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vAlign w:val="center"/>
          </w:tcPr>
          <w:p w:rsidR="000466E6" w:rsidRDefault="000466E6" w:rsidP="00EA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:rsidR="000466E6" w:rsidRDefault="000466E6" w:rsidP="00EA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  <w:vAlign w:val="center"/>
          </w:tcPr>
          <w:p w:rsidR="000466E6" w:rsidRDefault="000466E6" w:rsidP="00EA39EE">
            <w:pPr>
              <w:jc w:val="both"/>
              <w:rPr>
                <w:sz w:val="28"/>
                <w:szCs w:val="28"/>
              </w:rPr>
            </w:pPr>
          </w:p>
        </w:tc>
      </w:tr>
      <w:tr w:rsidR="000466E6" w:rsidTr="00130683">
        <w:tc>
          <w:tcPr>
            <w:tcW w:w="580" w:type="dxa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367" w:type="dxa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042" w:type="dxa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956" w:type="dxa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71" w:type="dxa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770" w:type="dxa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720" w:type="dxa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43" w:type="dxa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</w:tr>
      <w:tr w:rsidR="000466E6" w:rsidTr="00130683">
        <w:tc>
          <w:tcPr>
            <w:tcW w:w="580" w:type="dxa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466E6" w:rsidRDefault="000466E6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466E6" w:rsidRDefault="000466E6" w:rsidP="00EA39EE">
      <w:pPr>
        <w:jc w:val="both"/>
        <w:rPr>
          <w:sz w:val="28"/>
          <w:szCs w:val="28"/>
          <w:lang w:eastAsia="en-US"/>
        </w:rPr>
      </w:pPr>
    </w:p>
    <w:p w:rsidR="000466E6" w:rsidRDefault="000466E6" w:rsidP="00F21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 Заполняется в соответствии с приложением № 1. </w:t>
      </w:r>
    </w:p>
    <w:p w:rsidR="000466E6" w:rsidRDefault="000466E6" w:rsidP="00F21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0466E6" w:rsidRDefault="000466E6" w:rsidP="00F21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 Заполняется в случае неисполнения плановых значений финансовой оценки (бюджетного эффекта).</w:t>
      </w:r>
    </w:p>
    <w:p w:rsidR="000466E6" w:rsidRDefault="000466E6" w:rsidP="00EA39EE">
      <w:pPr>
        <w:jc w:val="both"/>
        <w:rPr>
          <w:sz w:val="28"/>
          <w:szCs w:val="28"/>
        </w:rPr>
      </w:pPr>
    </w:p>
    <w:p w:rsidR="000466E6" w:rsidRDefault="000466E6" w:rsidP="00EA39EE">
      <w:pPr>
        <w:jc w:val="both"/>
        <w:rPr>
          <w:sz w:val="28"/>
          <w:szCs w:val="28"/>
        </w:rPr>
      </w:pPr>
    </w:p>
    <w:p w:rsidR="000466E6" w:rsidRDefault="000466E6" w:rsidP="00EA39EE">
      <w:pPr>
        <w:jc w:val="both"/>
        <w:rPr>
          <w:sz w:val="28"/>
          <w:szCs w:val="28"/>
        </w:rPr>
      </w:pPr>
    </w:p>
    <w:p w:rsidR="000466E6" w:rsidRDefault="000466E6" w:rsidP="006203E7">
      <w:pPr>
        <w:ind w:left="19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466E6" w:rsidRDefault="000466E6" w:rsidP="006203E7">
      <w:pPr>
        <w:ind w:left="1985"/>
        <w:jc w:val="center"/>
        <w:rPr>
          <w:sz w:val="28"/>
          <w:szCs w:val="28"/>
        </w:rPr>
      </w:pPr>
    </w:p>
    <w:p w:rsidR="000466E6" w:rsidRDefault="000466E6" w:rsidP="009F0668">
      <w:pPr>
        <w:ind w:left="1985"/>
        <w:rPr>
          <w:sz w:val="28"/>
          <w:szCs w:val="28"/>
        </w:rPr>
      </w:pPr>
    </w:p>
    <w:p w:rsidR="000466E6" w:rsidRDefault="000466E6" w:rsidP="009F0668">
      <w:pPr>
        <w:ind w:left="1985"/>
        <w:rPr>
          <w:sz w:val="28"/>
          <w:szCs w:val="28"/>
        </w:rPr>
      </w:pPr>
    </w:p>
    <w:p w:rsidR="000466E6" w:rsidRDefault="000466E6" w:rsidP="009F0668">
      <w:pPr>
        <w:ind w:left="1985"/>
        <w:rPr>
          <w:sz w:val="28"/>
          <w:szCs w:val="28"/>
        </w:rPr>
      </w:pPr>
    </w:p>
    <w:p w:rsidR="000466E6" w:rsidRDefault="000466E6" w:rsidP="006203E7">
      <w:pPr>
        <w:ind w:left="1985"/>
        <w:jc w:val="center"/>
        <w:rPr>
          <w:sz w:val="28"/>
          <w:szCs w:val="28"/>
        </w:rPr>
      </w:pPr>
    </w:p>
    <w:p w:rsidR="000466E6" w:rsidRDefault="000466E6" w:rsidP="006203E7">
      <w:pPr>
        <w:ind w:left="19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466E6" w:rsidRDefault="000466E6" w:rsidP="006203E7">
      <w:pPr>
        <w:ind w:left="19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Приложение № 3</w:t>
      </w:r>
    </w:p>
    <w:p w:rsidR="000466E6" w:rsidRDefault="000466E6" w:rsidP="006203E7">
      <w:pPr>
        <w:ind w:left="198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466E6" w:rsidRDefault="000466E6" w:rsidP="006203E7">
      <w:pPr>
        <w:ind w:left="19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Летницкого сельского поселения</w:t>
      </w:r>
    </w:p>
    <w:p w:rsidR="000466E6" w:rsidRDefault="000466E6" w:rsidP="006203E7">
      <w:pPr>
        <w:ind w:left="19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от 08.10.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75</w:t>
      </w:r>
    </w:p>
    <w:p w:rsidR="000466E6" w:rsidRDefault="000466E6" w:rsidP="006203E7">
      <w:pPr>
        <w:ind w:left="1985"/>
        <w:jc w:val="center"/>
        <w:rPr>
          <w:sz w:val="28"/>
          <w:szCs w:val="28"/>
        </w:rPr>
      </w:pPr>
    </w:p>
    <w:p w:rsidR="000466E6" w:rsidRDefault="000466E6" w:rsidP="006203E7">
      <w:pPr>
        <w:ind w:left="1985"/>
        <w:jc w:val="center"/>
        <w:rPr>
          <w:sz w:val="28"/>
          <w:szCs w:val="28"/>
        </w:rPr>
      </w:pPr>
    </w:p>
    <w:p w:rsidR="000466E6" w:rsidRDefault="000466E6" w:rsidP="006203E7">
      <w:pPr>
        <w:ind w:left="1985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466E6" w:rsidRDefault="000466E6" w:rsidP="006203E7">
      <w:pPr>
        <w:ind w:left="198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Летницкого сельского поселения,</w:t>
      </w:r>
    </w:p>
    <w:p w:rsidR="000466E6" w:rsidRDefault="000466E6" w:rsidP="006203E7">
      <w:pPr>
        <w:ind w:left="1985"/>
        <w:jc w:val="center"/>
        <w:rPr>
          <w:sz w:val="28"/>
          <w:szCs w:val="28"/>
        </w:rPr>
      </w:pPr>
      <w:r>
        <w:rPr>
          <w:sz w:val="28"/>
          <w:szCs w:val="28"/>
        </w:rPr>
        <w:t>признанных утратившими силу</w:t>
      </w:r>
    </w:p>
    <w:p w:rsidR="000466E6" w:rsidRDefault="000466E6" w:rsidP="006203E7">
      <w:pPr>
        <w:ind w:left="1985"/>
        <w:jc w:val="center"/>
        <w:rPr>
          <w:sz w:val="28"/>
          <w:szCs w:val="28"/>
        </w:rPr>
      </w:pPr>
    </w:p>
    <w:p w:rsidR="000466E6" w:rsidRDefault="000466E6" w:rsidP="005D4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Постановление Администрации Летницкого сельского поселения от 28.11.2013 № 116 «Об утверждении Плана мероприятий</w:t>
      </w:r>
      <w:r w:rsidRPr="005D4ECE">
        <w:rPr>
          <w:sz w:val="28"/>
          <w:szCs w:val="28"/>
        </w:rPr>
        <w:t xml:space="preserve"> </w:t>
      </w:r>
      <w:r>
        <w:rPr>
          <w:sz w:val="28"/>
          <w:szCs w:val="28"/>
        </w:rPr>
        <w:t>по росту доходов, оптимизации расходов в Летницком сельском поселении на 2013-2016 годы».</w:t>
      </w:r>
    </w:p>
    <w:p w:rsidR="000466E6" w:rsidRDefault="000466E6" w:rsidP="00F140AA">
      <w:pPr>
        <w:numPr>
          <w:ilvl w:val="0"/>
          <w:numId w:val="4"/>
        </w:numPr>
        <w:jc w:val="both"/>
        <w:rPr>
          <w:sz w:val="28"/>
          <w:szCs w:val="28"/>
        </w:rPr>
      </w:pPr>
      <w:r w:rsidRPr="0090456E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Летницкого сельского поселения от 21</w:t>
      </w:r>
      <w:r w:rsidRPr="0090456E">
        <w:rPr>
          <w:sz w:val="28"/>
          <w:szCs w:val="28"/>
        </w:rPr>
        <w:t>.04.2017 №</w:t>
      </w:r>
      <w:r>
        <w:rPr>
          <w:sz w:val="28"/>
          <w:szCs w:val="28"/>
        </w:rPr>
        <w:t xml:space="preserve">  35</w:t>
      </w:r>
      <w:r w:rsidRPr="0090456E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</w:t>
      </w:r>
    </w:p>
    <w:p w:rsidR="000466E6" w:rsidRDefault="000466E6" w:rsidP="000F75DB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  <w:r w:rsidRPr="00030D30">
        <w:rPr>
          <w:sz w:val="28"/>
          <w:szCs w:val="28"/>
        </w:rPr>
        <w:t xml:space="preserve"> </w:t>
      </w:r>
      <w:r>
        <w:rPr>
          <w:sz w:val="28"/>
          <w:szCs w:val="28"/>
        </w:rPr>
        <w:t>Летницкого сельского поселения</w:t>
      </w:r>
      <w:r w:rsidRPr="000F75DB">
        <w:rPr>
          <w:sz w:val="28"/>
          <w:szCs w:val="28"/>
        </w:rPr>
        <w:t xml:space="preserve"> </w:t>
      </w:r>
      <w:r>
        <w:rPr>
          <w:sz w:val="28"/>
          <w:szCs w:val="28"/>
        </w:rPr>
        <w:t>от 28.11.2013 года № 116»</w:t>
      </w:r>
    </w:p>
    <w:p w:rsidR="000466E6" w:rsidRDefault="000466E6" w:rsidP="00F140AA">
      <w:pPr>
        <w:numPr>
          <w:ilvl w:val="0"/>
          <w:numId w:val="4"/>
        </w:numPr>
        <w:jc w:val="both"/>
        <w:rPr>
          <w:sz w:val="28"/>
          <w:szCs w:val="28"/>
        </w:rPr>
      </w:pPr>
      <w:r w:rsidRPr="0090456E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Летницкого сельского поселения</w:t>
      </w:r>
      <w:r w:rsidRPr="0090456E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Pr="0090456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0456E">
        <w:rPr>
          <w:sz w:val="28"/>
          <w:szCs w:val="28"/>
        </w:rPr>
        <w:t>.2017</w:t>
      </w:r>
      <w:r>
        <w:rPr>
          <w:sz w:val="28"/>
          <w:szCs w:val="28"/>
        </w:rPr>
        <w:t xml:space="preserve"> № 102</w:t>
      </w:r>
      <w:r w:rsidRPr="0090456E">
        <w:rPr>
          <w:sz w:val="28"/>
          <w:szCs w:val="28"/>
        </w:rPr>
        <w:t>«О внесении изменений</w:t>
      </w:r>
    </w:p>
    <w:p w:rsidR="000466E6" w:rsidRDefault="000466E6" w:rsidP="00620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456E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>Летницкого сельского поселения от 28.11.2013 № 11</w:t>
      </w:r>
      <w:r w:rsidRPr="0090456E">
        <w:rPr>
          <w:sz w:val="28"/>
          <w:szCs w:val="28"/>
        </w:rPr>
        <w:t>6».</w:t>
      </w:r>
    </w:p>
    <w:p w:rsidR="000466E6" w:rsidRPr="00B06349" w:rsidRDefault="000466E6" w:rsidP="006203E7">
      <w:pPr>
        <w:numPr>
          <w:ilvl w:val="0"/>
          <w:numId w:val="4"/>
        </w:numPr>
        <w:jc w:val="both"/>
        <w:rPr>
          <w:sz w:val="28"/>
          <w:szCs w:val="28"/>
        </w:rPr>
      </w:pPr>
      <w:r w:rsidRPr="00B06349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Летницкого сельского поселения от 21</w:t>
      </w:r>
      <w:r w:rsidRPr="00B06349">
        <w:rPr>
          <w:sz w:val="28"/>
          <w:szCs w:val="28"/>
        </w:rPr>
        <w:t xml:space="preserve">.04.2017 </w:t>
      </w:r>
      <w:r>
        <w:rPr>
          <w:sz w:val="28"/>
          <w:szCs w:val="28"/>
        </w:rPr>
        <w:t>№ 36</w:t>
      </w:r>
      <w:r w:rsidRPr="00B06349">
        <w:rPr>
          <w:sz w:val="28"/>
          <w:szCs w:val="28"/>
        </w:rPr>
        <w:t xml:space="preserve"> «Об утверждении Программы</w:t>
      </w:r>
    </w:p>
    <w:p w:rsidR="000466E6" w:rsidRPr="00B06349" w:rsidRDefault="000466E6" w:rsidP="006203E7">
      <w:pPr>
        <w:jc w:val="both"/>
        <w:rPr>
          <w:sz w:val="28"/>
          <w:szCs w:val="28"/>
        </w:rPr>
      </w:pPr>
      <w:r w:rsidRPr="00B06349">
        <w:rPr>
          <w:sz w:val="28"/>
          <w:szCs w:val="28"/>
        </w:rPr>
        <w:t>оптимизации расходов бюджета</w:t>
      </w:r>
      <w:r>
        <w:rPr>
          <w:sz w:val="28"/>
          <w:szCs w:val="28"/>
        </w:rPr>
        <w:t xml:space="preserve"> Летницкого сельского псоеления</w:t>
      </w:r>
      <w:r w:rsidRPr="00B06349">
        <w:rPr>
          <w:sz w:val="28"/>
          <w:szCs w:val="28"/>
        </w:rPr>
        <w:t xml:space="preserve"> Песчанокопского района на 2017-2019 годы».</w:t>
      </w:r>
    </w:p>
    <w:p w:rsidR="000466E6" w:rsidRPr="0090456E" w:rsidRDefault="000466E6" w:rsidP="006203E7">
      <w:pPr>
        <w:jc w:val="both"/>
        <w:rPr>
          <w:sz w:val="28"/>
          <w:szCs w:val="28"/>
        </w:rPr>
      </w:pPr>
    </w:p>
    <w:p w:rsidR="000466E6" w:rsidRDefault="000466E6" w:rsidP="006203E7">
      <w:pPr>
        <w:jc w:val="both"/>
        <w:rPr>
          <w:sz w:val="28"/>
          <w:szCs w:val="28"/>
        </w:rPr>
      </w:pPr>
    </w:p>
    <w:p w:rsidR="000466E6" w:rsidRDefault="000466E6" w:rsidP="006203E7">
      <w:pPr>
        <w:ind w:left="1985"/>
        <w:jc w:val="center"/>
        <w:rPr>
          <w:sz w:val="28"/>
          <w:szCs w:val="28"/>
        </w:rPr>
      </w:pPr>
    </w:p>
    <w:p w:rsidR="000466E6" w:rsidRDefault="000466E6" w:rsidP="006203E7">
      <w:pPr>
        <w:ind w:left="1985"/>
        <w:jc w:val="center"/>
        <w:rPr>
          <w:sz w:val="28"/>
          <w:szCs w:val="28"/>
        </w:rPr>
      </w:pPr>
    </w:p>
    <w:p w:rsidR="000466E6" w:rsidRPr="00B06349" w:rsidRDefault="000466E6" w:rsidP="00620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466E6" w:rsidRPr="0090456E" w:rsidRDefault="000466E6" w:rsidP="006203E7">
      <w:pPr>
        <w:jc w:val="both"/>
        <w:rPr>
          <w:sz w:val="28"/>
          <w:szCs w:val="28"/>
        </w:rPr>
      </w:pPr>
    </w:p>
    <w:p w:rsidR="000466E6" w:rsidRDefault="000466E6" w:rsidP="006203E7">
      <w:pPr>
        <w:jc w:val="both"/>
        <w:rPr>
          <w:sz w:val="28"/>
          <w:szCs w:val="28"/>
        </w:rPr>
      </w:pPr>
    </w:p>
    <w:p w:rsidR="000466E6" w:rsidRPr="00C327FC" w:rsidRDefault="000466E6" w:rsidP="00EA39EE">
      <w:pPr>
        <w:jc w:val="both"/>
        <w:rPr>
          <w:sz w:val="28"/>
          <w:szCs w:val="28"/>
        </w:rPr>
      </w:pPr>
    </w:p>
    <w:sectPr w:rsidR="000466E6" w:rsidRPr="00C327FC" w:rsidSect="00E75045">
      <w:footerReference w:type="default" r:id="rId8"/>
      <w:pgSz w:w="16840" w:h="11907" w:orient="landscape"/>
      <w:pgMar w:top="426" w:right="709" w:bottom="142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6E6" w:rsidRDefault="000466E6">
      <w:r>
        <w:separator/>
      </w:r>
    </w:p>
  </w:endnote>
  <w:endnote w:type="continuationSeparator" w:id="0">
    <w:p w:rsidR="000466E6" w:rsidRDefault="00046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E6" w:rsidRDefault="000466E6" w:rsidP="00E1277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E6" w:rsidRPr="00DA0387" w:rsidRDefault="000466E6" w:rsidP="00DA0387">
    <w:pPr>
      <w:pStyle w:val="Footer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E6" w:rsidRDefault="000466E6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466E6" w:rsidRPr="00DA0387" w:rsidRDefault="000466E6" w:rsidP="005C5FF3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6E6" w:rsidRDefault="000466E6">
      <w:r>
        <w:separator/>
      </w:r>
    </w:p>
  </w:footnote>
  <w:footnote w:type="continuationSeparator" w:id="0">
    <w:p w:rsidR="000466E6" w:rsidRDefault="00046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4A07"/>
    <w:multiLevelType w:val="hybridMultilevel"/>
    <w:tmpl w:val="4A0E7A34"/>
    <w:lvl w:ilvl="0" w:tplc="1FDCA360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">
    <w:nsid w:val="469E711C"/>
    <w:multiLevelType w:val="hybridMultilevel"/>
    <w:tmpl w:val="626AD3D6"/>
    <w:lvl w:ilvl="0" w:tplc="8CEE006A">
      <w:start w:val="1"/>
      <w:numFmt w:val="bullet"/>
      <w:lvlText w:val=""/>
      <w:lvlJc w:val="left"/>
      <w:pPr>
        <w:ind w:left="15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4B843F1A"/>
    <w:multiLevelType w:val="hybridMultilevel"/>
    <w:tmpl w:val="AD38CCB0"/>
    <w:lvl w:ilvl="0" w:tplc="07CEBA04">
      <w:start w:val="6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624E1873"/>
    <w:multiLevelType w:val="hybridMultilevel"/>
    <w:tmpl w:val="E52C4C3E"/>
    <w:lvl w:ilvl="0" w:tplc="26D65E52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CC5"/>
    <w:rsid w:val="00024ADC"/>
    <w:rsid w:val="00025301"/>
    <w:rsid w:val="00027034"/>
    <w:rsid w:val="00030D30"/>
    <w:rsid w:val="000439AC"/>
    <w:rsid w:val="00044E21"/>
    <w:rsid w:val="000466E6"/>
    <w:rsid w:val="000503A6"/>
    <w:rsid w:val="00050C68"/>
    <w:rsid w:val="0005372C"/>
    <w:rsid w:val="00054D8B"/>
    <w:rsid w:val="000559D5"/>
    <w:rsid w:val="00060F3C"/>
    <w:rsid w:val="000662A6"/>
    <w:rsid w:val="000770DA"/>
    <w:rsid w:val="000808D6"/>
    <w:rsid w:val="000A69AB"/>
    <w:rsid w:val="000A726F"/>
    <w:rsid w:val="000B4002"/>
    <w:rsid w:val="000B66C7"/>
    <w:rsid w:val="000C430D"/>
    <w:rsid w:val="000C5102"/>
    <w:rsid w:val="000E7DE1"/>
    <w:rsid w:val="000E7FD5"/>
    <w:rsid w:val="000F2B40"/>
    <w:rsid w:val="000F5B6A"/>
    <w:rsid w:val="000F75DB"/>
    <w:rsid w:val="00101B08"/>
    <w:rsid w:val="00104E0D"/>
    <w:rsid w:val="0010504A"/>
    <w:rsid w:val="00116BFA"/>
    <w:rsid w:val="00125DE3"/>
    <w:rsid w:val="00130683"/>
    <w:rsid w:val="00153B21"/>
    <w:rsid w:val="001578ED"/>
    <w:rsid w:val="00172D18"/>
    <w:rsid w:val="00173AA2"/>
    <w:rsid w:val="00173ACD"/>
    <w:rsid w:val="00191EB1"/>
    <w:rsid w:val="001B4FAC"/>
    <w:rsid w:val="001B5B2D"/>
    <w:rsid w:val="001C1D98"/>
    <w:rsid w:val="001C3216"/>
    <w:rsid w:val="001C44BD"/>
    <w:rsid w:val="001C78DC"/>
    <w:rsid w:val="001D2690"/>
    <w:rsid w:val="001D3466"/>
    <w:rsid w:val="001E4775"/>
    <w:rsid w:val="001E5906"/>
    <w:rsid w:val="001F4BE3"/>
    <w:rsid w:val="001F6D02"/>
    <w:rsid w:val="00200C98"/>
    <w:rsid w:val="002079DA"/>
    <w:rsid w:val="00220898"/>
    <w:rsid w:val="00221634"/>
    <w:rsid w:val="00227805"/>
    <w:rsid w:val="002279EA"/>
    <w:rsid w:val="00231BA3"/>
    <w:rsid w:val="002419BF"/>
    <w:rsid w:val="002504E8"/>
    <w:rsid w:val="00251D82"/>
    <w:rsid w:val="00254382"/>
    <w:rsid w:val="002546F3"/>
    <w:rsid w:val="00260D66"/>
    <w:rsid w:val="002617B2"/>
    <w:rsid w:val="00264860"/>
    <w:rsid w:val="0027031E"/>
    <w:rsid w:val="00271CB8"/>
    <w:rsid w:val="00275528"/>
    <w:rsid w:val="002768C0"/>
    <w:rsid w:val="0028703B"/>
    <w:rsid w:val="002A2062"/>
    <w:rsid w:val="002A31A1"/>
    <w:rsid w:val="002A488F"/>
    <w:rsid w:val="002A4A52"/>
    <w:rsid w:val="002B43AB"/>
    <w:rsid w:val="002B6527"/>
    <w:rsid w:val="002C00ED"/>
    <w:rsid w:val="002C135C"/>
    <w:rsid w:val="002C484D"/>
    <w:rsid w:val="002C5B90"/>
    <w:rsid w:val="002C5E60"/>
    <w:rsid w:val="002D587E"/>
    <w:rsid w:val="002E65D5"/>
    <w:rsid w:val="002F52CC"/>
    <w:rsid w:val="002F63E3"/>
    <w:rsid w:val="002F74D7"/>
    <w:rsid w:val="0030124B"/>
    <w:rsid w:val="00305BD3"/>
    <w:rsid w:val="0030623A"/>
    <w:rsid w:val="0031266C"/>
    <w:rsid w:val="00312C3A"/>
    <w:rsid w:val="00313D3A"/>
    <w:rsid w:val="00321672"/>
    <w:rsid w:val="003305C1"/>
    <w:rsid w:val="00331DCF"/>
    <w:rsid w:val="00336391"/>
    <w:rsid w:val="0034052E"/>
    <w:rsid w:val="00340C60"/>
    <w:rsid w:val="00341FC1"/>
    <w:rsid w:val="00345957"/>
    <w:rsid w:val="0037040B"/>
    <w:rsid w:val="003722A6"/>
    <w:rsid w:val="00373775"/>
    <w:rsid w:val="00380504"/>
    <w:rsid w:val="00380A67"/>
    <w:rsid w:val="00391FC3"/>
    <w:rsid w:val="003921D8"/>
    <w:rsid w:val="00393AB9"/>
    <w:rsid w:val="003A6082"/>
    <w:rsid w:val="003B2193"/>
    <w:rsid w:val="003B6CAF"/>
    <w:rsid w:val="003C1B0C"/>
    <w:rsid w:val="003D0394"/>
    <w:rsid w:val="003E7B37"/>
    <w:rsid w:val="003F0FAE"/>
    <w:rsid w:val="003F7E60"/>
    <w:rsid w:val="00407B71"/>
    <w:rsid w:val="00411465"/>
    <w:rsid w:val="00414394"/>
    <w:rsid w:val="00425061"/>
    <w:rsid w:val="0043686A"/>
    <w:rsid w:val="00441069"/>
    <w:rsid w:val="00444636"/>
    <w:rsid w:val="00447043"/>
    <w:rsid w:val="00453869"/>
    <w:rsid w:val="004711EC"/>
    <w:rsid w:val="004742EB"/>
    <w:rsid w:val="004804F2"/>
    <w:rsid w:val="00480BC7"/>
    <w:rsid w:val="004871AA"/>
    <w:rsid w:val="00490925"/>
    <w:rsid w:val="00490B85"/>
    <w:rsid w:val="0049167B"/>
    <w:rsid w:val="0049383F"/>
    <w:rsid w:val="004A21D5"/>
    <w:rsid w:val="004B6A5C"/>
    <w:rsid w:val="004C647A"/>
    <w:rsid w:val="004E78FD"/>
    <w:rsid w:val="004F7011"/>
    <w:rsid w:val="00515D9C"/>
    <w:rsid w:val="00531201"/>
    <w:rsid w:val="00531FBD"/>
    <w:rsid w:val="0053366A"/>
    <w:rsid w:val="00543FCC"/>
    <w:rsid w:val="00547AB9"/>
    <w:rsid w:val="00556F5A"/>
    <w:rsid w:val="00557739"/>
    <w:rsid w:val="00560F04"/>
    <w:rsid w:val="0057594B"/>
    <w:rsid w:val="00576E05"/>
    <w:rsid w:val="00587BF6"/>
    <w:rsid w:val="005B37C2"/>
    <w:rsid w:val="005B7084"/>
    <w:rsid w:val="005C5FF3"/>
    <w:rsid w:val="005C701C"/>
    <w:rsid w:val="005D4ECE"/>
    <w:rsid w:val="005E58E8"/>
    <w:rsid w:val="005E6DA2"/>
    <w:rsid w:val="00603048"/>
    <w:rsid w:val="00611679"/>
    <w:rsid w:val="00613D7D"/>
    <w:rsid w:val="00614B87"/>
    <w:rsid w:val="00616357"/>
    <w:rsid w:val="006203E7"/>
    <w:rsid w:val="00632855"/>
    <w:rsid w:val="00636A73"/>
    <w:rsid w:val="006564DB"/>
    <w:rsid w:val="00660EE3"/>
    <w:rsid w:val="006614C0"/>
    <w:rsid w:val="00676B57"/>
    <w:rsid w:val="00681467"/>
    <w:rsid w:val="006A7CC5"/>
    <w:rsid w:val="006B4A5C"/>
    <w:rsid w:val="006D10F3"/>
    <w:rsid w:val="006D3FE3"/>
    <w:rsid w:val="006E23EC"/>
    <w:rsid w:val="00700EF3"/>
    <w:rsid w:val="007120F8"/>
    <w:rsid w:val="007219F0"/>
    <w:rsid w:val="0075261F"/>
    <w:rsid w:val="007676E8"/>
    <w:rsid w:val="007730B1"/>
    <w:rsid w:val="0077773C"/>
    <w:rsid w:val="00782222"/>
    <w:rsid w:val="00791626"/>
    <w:rsid w:val="007936ED"/>
    <w:rsid w:val="00794A48"/>
    <w:rsid w:val="00796FBD"/>
    <w:rsid w:val="007B6388"/>
    <w:rsid w:val="007C0724"/>
    <w:rsid w:val="007C0A5F"/>
    <w:rsid w:val="007C350F"/>
    <w:rsid w:val="007D1651"/>
    <w:rsid w:val="007D6C3E"/>
    <w:rsid w:val="007F2A16"/>
    <w:rsid w:val="00803279"/>
    <w:rsid w:val="00803F3C"/>
    <w:rsid w:val="00804CFE"/>
    <w:rsid w:val="008072D4"/>
    <w:rsid w:val="00811C94"/>
    <w:rsid w:val="00811CF1"/>
    <w:rsid w:val="00824954"/>
    <w:rsid w:val="00827456"/>
    <w:rsid w:val="00833A8B"/>
    <w:rsid w:val="00835ACD"/>
    <w:rsid w:val="008438D7"/>
    <w:rsid w:val="00853019"/>
    <w:rsid w:val="0085729F"/>
    <w:rsid w:val="00860E5A"/>
    <w:rsid w:val="00867AB6"/>
    <w:rsid w:val="008A26EE"/>
    <w:rsid w:val="008A7E08"/>
    <w:rsid w:val="008B6AD3"/>
    <w:rsid w:val="008C39F0"/>
    <w:rsid w:val="008C5EB4"/>
    <w:rsid w:val="008D5E60"/>
    <w:rsid w:val="008D6BED"/>
    <w:rsid w:val="0090456E"/>
    <w:rsid w:val="00910044"/>
    <w:rsid w:val="009122B1"/>
    <w:rsid w:val="00913129"/>
    <w:rsid w:val="00917C70"/>
    <w:rsid w:val="00921668"/>
    <w:rsid w:val="009228DF"/>
    <w:rsid w:val="009231CD"/>
    <w:rsid w:val="00924E84"/>
    <w:rsid w:val="009252FE"/>
    <w:rsid w:val="0092607B"/>
    <w:rsid w:val="00947FCC"/>
    <w:rsid w:val="00951C60"/>
    <w:rsid w:val="0097244F"/>
    <w:rsid w:val="00985A10"/>
    <w:rsid w:val="0099514C"/>
    <w:rsid w:val="009A0E83"/>
    <w:rsid w:val="009A48AB"/>
    <w:rsid w:val="009A4961"/>
    <w:rsid w:val="009B047C"/>
    <w:rsid w:val="009B4E57"/>
    <w:rsid w:val="009D3305"/>
    <w:rsid w:val="009E02D0"/>
    <w:rsid w:val="009F0668"/>
    <w:rsid w:val="009F3534"/>
    <w:rsid w:val="00A03B42"/>
    <w:rsid w:val="00A061D7"/>
    <w:rsid w:val="00A076E9"/>
    <w:rsid w:val="00A179B8"/>
    <w:rsid w:val="00A248F5"/>
    <w:rsid w:val="00A30E81"/>
    <w:rsid w:val="00A3110E"/>
    <w:rsid w:val="00A34804"/>
    <w:rsid w:val="00A408E9"/>
    <w:rsid w:val="00A67B50"/>
    <w:rsid w:val="00A84EF6"/>
    <w:rsid w:val="00A862E4"/>
    <w:rsid w:val="00A941CF"/>
    <w:rsid w:val="00A96675"/>
    <w:rsid w:val="00AA1212"/>
    <w:rsid w:val="00AB0C06"/>
    <w:rsid w:val="00AD47A9"/>
    <w:rsid w:val="00AE2601"/>
    <w:rsid w:val="00B0165C"/>
    <w:rsid w:val="00B022C9"/>
    <w:rsid w:val="00B0381B"/>
    <w:rsid w:val="00B03977"/>
    <w:rsid w:val="00B06349"/>
    <w:rsid w:val="00B070FE"/>
    <w:rsid w:val="00B22F6A"/>
    <w:rsid w:val="00B31114"/>
    <w:rsid w:val="00B35935"/>
    <w:rsid w:val="00B37E63"/>
    <w:rsid w:val="00B37FF5"/>
    <w:rsid w:val="00B444A2"/>
    <w:rsid w:val="00B45555"/>
    <w:rsid w:val="00B629D0"/>
    <w:rsid w:val="00B62CFB"/>
    <w:rsid w:val="00B72D61"/>
    <w:rsid w:val="00B8231A"/>
    <w:rsid w:val="00BA7300"/>
    <w:rsid w:val="00BB17ED"/>
    <w:rsid w:val="00BB55C0"/>
    <w:rsid w:val="00BC0920"/>
    <w:rsid w:val="00BC1F40"/>
    <w:rsid w:val="00BD17A6"/>
    <w:rsid w:val="00BD2777"/>
    <w:rsid w:val="00BD58D6"/>
    <w:rsid w:val="00BE334B"/>
    <w:rsid w:val="00BF38B0"/>
    <w:rsid w:val="00BF39F0"/>
    <w:rsid w:val="00C033AC"/>
    <w:rsid w:val="00C11FDF"/>
    <w:rsid w:val="00C22FBD"/>
    <w:rsid w:val="00C327FC"/>
    <w:rsid w:val="00C5215D"/>
    <w:rsid w:val="00C572C4"/>
    <w:rsid w:val="00C61817"/>
    <w:rsid w:val="00C64126"/>
    <w:rsid w:val="00C731BB"/>
    <w:rsid w:val="00C75CB8"/>
    <w:rsid w:val="00C8092A"/>
    <w:rsid w:val="00C86531"/>
    <w:rsid w:val="00C87586"/>
    <w:rsid w:val="00C9240E"/>
    <w:rsid w:val="00C92B46"/>
    <w:rsid w:val="00CA151C"/>
    <w:rsid w:val="00CB1900"/>
    <w:rsid w:val="00CB43C1"/>
    <w:rsid w:val="00CB4A38"/>
    <w:rsid w:val="00CD077D"/>
    <w:rsid w:val="00CE04B2"/>
    <w:rsid w:val="00CE5183"/>
    <w:rsid w:val="00CE70F5"/>
    <w:rsid w:val="00CE7A77"/>
    <w:rsid w:val="00D00358"/>
    <w:rsid w:val="00D25C20"/>
    <w:rsid w:val="00D35665"/>
    <w:rsid w:val="00D644AA"/>
    <w:rsid w:val="00D73323"/>
    <w:rsid w:val="00D77438"/>
    <w:rsid w:val="00D873AC"/>
    <w:rsid w:val="00D90A22"/>
    <w:rsid w:val="00D92961"/>
    <w:rsid w:val="00DA0387"/>
    <w:rsid w:val="00DA11B9"/>
    <w:rsid w:val="00DA6361"/>
    <w:rsid w:val="00DA652A"/>
    <w:rsid w:val="00DB4D6B"/>
    <w:rsid w:val="00DC2302"/>
    <w:rsid w:val="00DC49D7"/>
    <w:rsid w:val="00DE50C1"/>
    <w:rsid w:val="00E035F8"/>
    <w:rsid w:val="00E04378"/>
    <w:rsid w:val="00E12773"/>
    <w:rsid w:val="00E138E0"/>
    <w:rsid w:val="00E22018"/>
    <w:rsid w:val="00E3132E"/>
    <w:rsid w:val="00E35281"/>
    <w:rsid w:val="00E41F1A"/>
    <w:rsid w:val="00E4332E"/>
    <w:rsid w:val="00E51B59"/>
    <w:rsid w:val="00E61F30"/>
    <w:rsid w:val="00E657E1"/>
    <w:rsid w:val="00E67DF0"/>
    <w:rsid w:val="00E7274C"/>
    <w:rsid w:val="00E74E00"/>
    <w:rsid w:val="00E75045"/>
    <w:rsid w:val="00E75C57"/>
    <w:rsid w:val="00E76A4E"/>
    <w:rsid w:val="00E80D7A"/>
    <w:rsid w:val="00E86F85"/>
    <w:rsid w:val="00E90F11"/>
    <w:rsid w:val="00E9626F"/>
    <w:rsid w:val="00EA39EE"/>
    <w:rsid w:val="00EA5478"/>
    <w:rsid w:val="00EB2B0D"/>
    <w:rsid w:val="00EB432C"/>
    <w:rsid w:val="00EC3945"/>
    <w:rsid w:val="00EC40AD"/>
    <w:rsid w:val="00EC7826"/>
    <w:rsid w:val="00ED72D3"/>
    <w:rsid w:val="00EE2C12"/>
    <w:rsid w:val="00EF29AB"/>
    <w:rsid w:val="00EF56AF"/>
    <w:rsid w:val="00F02C40"/>
    <w:rsid w:val="00F140AA"/>
    <w:rsid w:val="00F1796E"/>
    <w:rsid w:val="00F217A7"/>
    <w:rsid w:val="00F219AB"/>
    <w:rsid w:val="00F24917"/>
    <w:rsid w:val="00F30D40"/>
    <w:rsid w:val="00F3325F"/>
    <w:rsid w:val="00F410DF"/>
    <w:rsid w:val="00F41EE6"/>
    <w:rsid w:val="00F44901"/>
    <w:rsid w:val="00F456E5"/>
    <w:rsid w:val="00F55570"/>
    <w:rsid w:val="00F659B5"/>
    <w:rsid w:val="00F772FE"/>
    <w:rsid w:val="00F81526"/>
    <w:rsid w:val="00F8225E"/>
    <w:rsid w:val="00F86418"/>
    <w:rsid w:val="00F9297B"/>
    <w:rsid w:val="00FA6611"/>
    <w:rsid w:val="00FB5384"/>
    <w:rsid w:val="00FB544B"/>
    <w:rsid w:val="00FC16E8"/>
    <w:rsid w:val="00FC194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E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6E9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7CC5"/>
    <w:rPr>
      <w:rFonts w:ascii="AG Souvenir" w:hAnsi="AG Souvenir" w:cs="AG Souvenir"/>
      <w:b/>
      <w:bCs/>
      <w:spacing w:val="38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076E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37C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076E9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37C2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A076E9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A076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38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076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37C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076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3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33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7CC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861</TotalTime>
  <Pages>5</Pages>
  <Words>1030</Words>
  <Characters>5876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Admin</cp:lastModifiedBy>
  <cp:revision>171</cp:revision>
  <cp:lastPrinted>2017-04-20T11:00:00Z</cp:lastPrinted>
  <dcterms:created xsi:type="dcterms:W3CDTF">2017-03-30T06:18:00Z</dcterms:created>
  <dcterms:modified xsi:type="dcterms:W3CDTF">2018-10-15T11:39:00Z</dcterms:modified>
</cp:coreProperties>
</file>