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B4287A" w:rsidP="000E3904">
      <w:pPr>
        <w:pStyle w:val="2"/>
        <w:jc w:val="right"/>
        <w:rPr>
          <w:szCs w:val="28"/>
        </w:rPr>
      </w:pPr>
      <w:r>
        <w:rPr>
          <w:szCs w:val="28"/>
        </w:rPr>
        <w:t xml:space="preserve"> </w:t>
      </w: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E3904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E3904">
        <w:rPr>
          <w:rFonts w:ascii="Times New Roman" w:hAnsi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E3904">
        <w:rPr>
          <w:rFonts w:ascii="Times New Roman" w:hAnsi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904" w:rsidRPr="000E3904" w:rsidRDefault="000E3904" w:rsidP="000E3904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E390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0E3904" w:rsidRPr="000E3904" w:rsidRDefault="000E3904" w:rsidP="000E3904">
      <w:pPr>
        <w:rPr>
          <w:rFonts w:ascii="Times New Roman" w:hAnsi="Times New Roman"/>
          <w:b/>
          <w:sz w:val="32"/>
          <w:szCs w:val="32"/>
          <w:lang w:eastAsia="ru-RU"/>
        </w:rPr>
      </w:pPr>
    </w:p>
    <w:p w:rsidR="00FF5A24" w:rsidRDefault="000A6351" w:rsidP="000E3904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4287A">
        <w:rPr>
          <w:rFonts w:ascii="Times New Roman" w:hAnsi="Times New Roman"/>
          <w:sz w:val="28"/>
          <w:szCs w:val="28"/>
          <w:lang w:eastAsia="ru-RU"/>
        </w:rPr>
        <w:t>12.02.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0E3904" w:rsidRPr="000E3904">
        <w:rPr>
          <w:rFonts w:ascii="Times New Roman" w:hAnsi="Times New Roman"/>
          <w:sz w:val="28"/>
          <w:szCs w:val="28"/>
          <w:lang w:eastAsia="ru-RU"/>
        </w:rPr>
        <w:t xml:space="preserve"> г.                </w:t>
      </w:r>
      <w:r w:rsidR="00B4287A">
        <w:rPr>
          <w:rFonts w:ascii="Times New Roman" w:hAnsi="Times New Roman"/>
          <w:sz w:val="28"/>
          <w:szCs w:val="28"/>
          <w:lang w:eastAsia="ru-RU"/>
        </w:rPr>
        <w:t xml:space="preserve">                          №  4</w:t>
      </w:r>
      <w:r w:rsidR="000E3904" w:rsidRPr="000E3904">
        <w:rPr>
          <w:rFonts w:ascii="Times New Roman" w:hAnsi="Times New Roman"/>
          <w:sz w:val="28"/>
          <w:szCs w:val="28"/>
          <w:lang w:eastAsia="ru-RU"/>
        </w:rPr>
        <w:t xml:space="preserve">                      с. Летник</w:t>
      </w:r>
      <w:r w:rsidR="000E3904" w:rsidRPr="000E3904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</w:t>
      </w:r>
    </w:p>
    <w:p w:rsidR="000E3904" w:rsidRPr="009149F1" w:rsidRDefault="000E3904" w:rsidP="000E390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0E3904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644646" w:rsidRDefault="00644646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</w:t>
      </w:r>
      <w:r w:rsidR="000E3904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E3904" w:rsidRDefault="000E3904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B4287A" w:rsidRDefault="00B4287A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B4287A" w:rsidRDefault="00B4287A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0E3904" w:rsidRDefault="000E3904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3904" w:rsidRDefault="000E3904" w:rsidP="000E390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Летницкого сельского поселения                                Н.А. Ельтинова</w:t>
      </w: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0E3904" w:rsidRDefault="000E3904" w:rsidP="00375965">
      <w:pPr>
        <w:rPr>
          <w:rFonts w:ascii="Times New Roman" w:hAnsi="Times New Roman"/>
          <w:sz w:val="28"/>
          <w:szCs w:val="28"/>
        </w:rPr>
      </w:pPr>
    </w:p>
    <w:p w:rsidR="000E3904" w:rsidRDefault="000E3904" w:rsidP="00375965">
      <w:pPr>
        <w:rPr>
          <w:rFonts w:ascii="Times New Roman" w:hAnsi="Times New Roman"/>
          <w:sz w:val="28"/>
          <w:szCs w:val="28"/>
        </w:rPr>
      </w:pPr>
    </w:p>
    <w:p w:rsidR="000E3904" w:rsidRDefault="000E3904" w:rsidP="00375965">
      <w:pPr>
        <w:rPr>
          <w:rFonts w:ascii="Times New Roman" w:hAnsi="Times New Roman"/>
          <w:sz w:val="28"/>
          <w:szCs w:val="28"/>
        </w:rPr>
      </w:pPr>
    </w:p>
    <w:p w:rsidR="000E3904" w:rsidRDefault="000E3904" w:rsidP="00375965">
      <w:pPr>
        <w:rPr>
          <w:rFonts w:ascii="Times New Roman" w:hAnsi="Times New Roman"/>
          <w:sz w:val="28"/>
          <w:szCs w:val="28"/>
        </w:rPr>
      </w:pPr>
    </w:p>
    <w:p w:rsidR="000E3904" w:rsidRDefault="000E3904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E3904">
        <w:rPr>
          <w:rFonts w:ascii="Times New Roman" w:hAnsi="Times New Roman"/>
          <w:sz w:val="28"/>
          <w:szCs w:val="28"/>
        </w:rPr>
        <w:t>Летницкого сельского поселения</w:t>
      </w:r>
    </w:p>
    <w:p w:rsidR="00FF5A24" w:rsidRPr="009149F1" w:rsidRDefault="00B4287A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12.02.2019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4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0E3904"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16331B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>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6331B">
        <w:rPr>
          <w:rFonts w:ascii="Times New Roman" w:hAnsi="Times New Roman"/>
          <w:sz w:val="28"/>
          <w:szCs w:val="28"/>
        </w:rPr>
        <w:t xml:space="preserve"> Летницкого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0E3904"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16331B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16331B">
        <w:rPr>
          <w:rFonts w:ascii="Times New Roman" w:hAnsi="Times New Roman"/>
          <w:sz w:val="28"/>
          <w:szCs w:val="28"/>
          <w:lang w:eastAsia="ru-RU"/>
        </w:rPr>
        <w:t xml:space="preserve">специалистом по кадровой работе 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0E3904"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16331B">
        <w:rPr>
          <w:rFonts w:ascii="Times New Roman" w:hAnsi="Times New Roman"/>
          <w:sz w:val="28"/>
          <w:szCs w:val="28"/>
        </w:rPr>
        <w:t xml:space="preserve">,  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6331B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16331B">
        <w:rPr>
          <w:rFonts w:ascii="Times New Roman" w:hAnsi="Times New Roman"/>
          <w:sz w:val="28"/>
          <w:szCs w:val="28"/>
          <w:lang w:eastAsia="ru-RU"/>
        </w:rPr>
        <w:t xml:space="preserve">специалиста по кадровой работе 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0E3904">
        <w:rPr>
          <w:rFonts w:ascii="Times New Roman" w:hAnsi="Times New Roman"/>
          <w:sz w:val="28"/>
          <w:szCs w:val="28"/>
        </w:rPr>
        <w:t>Летницкого сельского поселения</w:t>
      </w:r>
      <w:r w:rsidR="0016331B">
        <w:rPr>
          <w:rFonts w:ascii="Times New Roman" w:hAnsi="Times New Roman"/>
          <w:sz w:val="28"/>
          <w:szCs w:val="28"/>
        </w:rPr>
        <w:t xml:space="preserve">,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16331B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7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BA723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A723B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7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BA723B">
        <w:rPr>
          <w:rFonts w:ascii="Times New Roman" w:hAnsi="Times New Roman"/>
          <w:sz w:val="28"/>
          <w:szCs w:val="28"/>
          <w:lang w:eastAsia="ru-RU"/>
        </w:rPr>
        <w:t>Летницкого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7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1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B9" w:rsidRDefault="005620B9">
      <w:r>
        <w:separator/>
      </w:r>
    </w:p>
  </w:endnote>
  <w:endnote w:type="continuationSeparator" w:id="0">
    <w:p w:rsidR="005620B9" w:rsidRDefault="0056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B4287A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B9" w:rsidRDefault="005620B9">
      <w:r>
        <w:separator/>
      </w:r>
    </w:p>
  </w:footnote>
  <w:footnote w:type="continuationSeparator" w:id="0">
    <w:p w:rsidR="005620B9" w:rsidRDefault="0056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A6351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E3904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331B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20B9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2B4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B174B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287A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A723B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BB87-3DFE-4202-B8DE-C2E557F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Константин</cp:lastModifiedBy>
  <cp:revision>9</cp:revision>
  <cp:lastPrinted>2019-02-13T09:41:00Z</cp:lastPrinted>
  <dcterms:created xsi:type="dcterms:W3CDTF">2018-12-21T10:01:00Z</dcterms:created>
  <dcterms:modified xsi:type="dcterms:W3CDTF">2019-02-13T09:47:00Z</dcterms:modified>
</cp:coreProperties>
</file>